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w:t>
      </w:r>
      <w:r>
        <w:rPr>
          <w:rFonts w:hint="eastAsia" w:ascii="Arial" w:hAnsi="Arial" w:cs="Arial"/>
          <w:b/>
          <w:sz w:val="28"/>
          <w:szCs w:val="32"/>
          <w:lang w:val="en-US" w:eastAsia="zh-CN"/>
        </w:rPr>
        <w:t>5</w:t>
      </w:r>
      <w:r>
        <w:rPr>
          <w:rFonts w:hint="eastAsia" w:ascii="Arial" w:hAnsi="Arial" w:cs="Arial"/>
          <w:b/>
          <w:sz w:val="28"/>
          <w:szCs w:val="32"/>
        </w:rPr>
        <w:t>年中文电子图书知识库服务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20</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26</w:t>
      </w:r>
      <w:r>
        <w:rPr>
          <w:rFonts w:hint="eastAsia" w:ascii="Arial" w:hAnsi="Arial" w:cs="Arial"/>
          <w:b/>
          <w:kern w:val="0"/>
          <w:sz w:val="22"/>
          <w:szCs w:val="24"/>
          <w:lang w:bidi="en-US"/>
        </w:rPr>
        <w:t>日</w:t>
      </w:r>
    </w:p>
    <w:p w14:paraId="2723C4BF">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w:t>
      </w:r>
      <w:r>
        <w:rPr>
          <w:rFonts w:hint="eastAsia" w:ascii="Arial" w:hAnsi="Arial" w:cs="Arial"/>
          <w:bCs/>
          <w:kern w:val="0"/>
          <w:sz w:val="24"/>
          <w:szCs w:val="28"/>
          <w:lang w:val="en-US" w:eastAsia="zh-CN" w:bidi="en-US"/>
        </w:rPr>
        <w:t>5</w:t>
      </w:r>
      <w:r>
        <w:rPr>
          <w:rFonts w:hint="eastAsia" w:ascii="Arial" w:hAnsi="Arial" w:cs="Arial"/>
          <w:bCs/>
          <w:kern w:val="0"/>
          <w:sz w:val="24"/>
          <w:szCs w:val="28"/>
          <w:lang w:bidi="en-US"/>
        </w:rPr>
        <w:t>年中文电子图书知识库服务</w:t>
      </w:r>
      <w:r>
        <w:rPr>
          <w:rFonts w:hint="eastAsia" w:ascii="Arial" w:hAnsi="Arial" w:cs="Arial"/>
          <w:bCs/>
          <w:kern w:val="0"/>
          <w:sz w:val="24"/>
          <w:szCs w:val="28"/>
          <w:lang w:val="en-US" w:eastAsia="zh-CN" w:bidi="en-US"/>
        </w:rPr>
        <w:t>采购</w:t>
      </w:r>
    </w:p>
    <w:p w14:paraId="1A88B8B2">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询价采购项目预算金额：（人民币大写）柒</w:t>
      </w:r>
      <w:r>
        <w:rPr>
          <w:rFonts w:hint="eastAsia" w:ascii="Arial" w:hAnsi="Arial" w:cs="Arial"/>
          <w:bCs/>
          <w:kern w:val="0"/>
          <w:sz w:val="24"/>
          <w:szCs w:val="28"/>
          <w:lang w:bidi="en-US"/>
        </w:rPr>
        <w:t>万</w:t>
      </w:r>
      <w:r>
        <w:rPr>
          <w:rFonts w:ascii="Arial" w:hAnsi="Arial" w:cs="Arial"/>
          <w:bCs/>
          <w:kern w:val="0"/>
          <w:sz w:val="24"/>
          <w:szCs w:val="28"/>
          <w:lang w:bidi="en-US"/>
        </w:rPr>
        <w:t>元整（¥</w:t>
      </w:r>
      <w:r>
        <w:rPr>
          <w:rFonts w:hint="eastAsia" w:ascii="Arial" w:hAnsi="Arial" w:cs="Arial"/>
          <w:bCs/>
          <w:kern w:val="0"/>
          <w:sz w:val="24"/>
          <w:szCs w:val="28"/>
          <w:lang w:bidi="en-US"/>
        </w:rPr>
        <w:t>70000.00</w:t>
      </w:r>
      <w:r>
        <w:rPr>
          <w:rFonts w:ascii="Arial" w:hAnsi="Arial" w:cs="Arial"/>
          <w:bCs/>
          <w:kern w:val="0"/>
          <w:sz w:val="24"/>
          <w:szCs w:val="28"/>
          <w:lang w:bidi="en-US"/>
        </w:rPr>
        <w:t>）</w:t>
      </w:r>
    </w:p>
    <w:p w14:paraId="7B24866B">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kern w:val="0"/>
                <w:szCs w:val="21"/>
              </w:rPr>
              <w:t>202</w:t>
            </w:r>
            <w:r>
              <w:rPr>
                <w:rFonts w:hint="eastAsia" w:ascii="Arial" w:hAnsi="Arial" w:cs="Arial"/>
                <w:kern w:val="0"/>
                <w:szCs w:val="21"/>
                <w:lang w:val="en-US" w:eastAsia="zh-CN"/>
              </w:rPr>
              <w:t>5</w:t>
            </w:r>
            <w:r>
              <w:rPr>
                <w:rFonts w:hint="eastAsia" w:ascii="Arial" w:hAnsi="Arial" w:cs="Arial"/>
                <w:kern w:val="0"/>
                <w:szCs w:val="21"/>
              </w:rPr>
              <w:t>年中文电子图书知识库服务</w:t>
            </w:r>
          </w:p>
        </w:tc>
        <w:tc>
          <w:tcPr>
            <w:tcW w:w="7759" w:type="dxa"/>
            <w:shd w:val="clear" w:color="auto" w:fill="auto"/>
            <w:noWrap/>
          </w:tcPr>
          <w:p w14:paraId="7CDFC5F8">
            <w:pPr>
              <w:pStyle w:val="7"/>
            </w:pPr>
            <w:r>
              <w:rPr>
                <w:rFonts w:hint="eastAsia"/>
              </w:rPr>
              <w:t>一、服务内容</w:t>
            </w:r>
          </w:p>
          <w:p w14:paraId="22C25D60">
            <w:pPr>
              <w:numPr>
                <w:ilvl w:val="0"/>
                <w:numId w:val="2"/>
              </w:numPr>
              <w:spacing w:line="360" w:lineRule="auto"/>
              <w:rPr>
                <w:rFonts w:asciiTheme="minorEastAsia" w:hAnsiTheme="minorEastAsia"/>
                <w:szCs w:val="21"/>
              </w:rPr>
            </w:pPr>
            <w:r>
              <w:rPr>
                <w:rFonts w:hint="eastAsia" w:asciiTheme="minorEastAsia" w:hAnsiTheme="minorEastAsia"/>
                <w:szCs w:val="21"/>
                <w:lang w:val="en-US" w:eastAsia="zh-CN"/>
              </w:rPr>
              <w:t>具有</w:t>
            </w:r>
            <w:bookmarkStart w:id="55" w:name="_GoBack"/>
            <w:bookmarkEnd w:id="55"/>
            <w:r>
              <w:rPr>
                <w:rFonts w:hint="eastAsia" w:asciiTheme="minorEastAsia" w:hAnsiTheme="minorEastAsia"/>
                <w:color w:val="000000"/>
                <w:szCs w:val="21"/>
              </w:rPr>
              <w:t>书名、作者、主题词等</w:t>
            </w:r>
            <w:r>
              <w:rPr>
                <w:rFonts w:asciiTheme="minorEastAsia" w:hAnsiTheme="minorEastAsia"/>
                <w:color w:val="000000"/>
                <w:szCs w:val="21"/>
              </w:rPr>
              <w:t>基本字段</w:t>
            </w:r>
            <w:r>
              <w:rPr>
                <w:rFonts w:hint="eastAsia" w:asciiTheme="minorEastAsia" w:hAnsiTheme="minorEastAsia"/>
                <w:color w:val="000000"/>
                <w:szCs w:val="21"/>
              </w:rPr>
              <w:t>搜索</w:t>
            </w:r>
            <w:r>
              <w:rPr>
                <w:rFonts w:asciiTheme="minorEastAsia" w:hAnsiTheme="minorEastAsia"/>
                <w:color w:val="000000"/>
                <w:szCs w:val="21"/>
              </w:rPr>
              <w:t>、章节名称</w:t>
            </w:r>
            <w:r>
              <w:rPr>
                <w:rFonts w:hint="eastAsia" w:asciiTheme="minorEastAsia" w:hAnsiTheme="minorEastAsia"/>
                <w:color w:val="000000"/>
                <w:szCs w:val="21"/>
              </w:rPr>
              <w:t>搜索</w:t>
            </w:r>
            <w:r>
              <w:rPr>
                <w:rFonts w:asciiTheme="minorEastAsia" w:hAnsiTheme="minorEastAsia"/>
                <w:color w:val="000000"/>
                <w:szCs w:val="21"/>
              </w:rPr>
              <w:t>、正文</w:t>
            </w:r>
            <w:r>
              <w:rPr>
                <w:rFonts w:hint="eastAsia" w:asciiTheme="minorEastAsia" w:hAnsiTheme="minorEastAsia"/>
                <w:color w:val="000000"/>
                <w:szCs w:val="21"/>
              </w:rPr>
              <w:t>搜索。</w:t>
            </w:r>
          </w:p>
          <w:p w14:paraId="42FDBCB7">
            <w:pPr>
              <w:numPr>
                <w:ilvl w:val="0"/>
                <w:numId w:val="2"/>
              </w:numPr>
              <w:spacing w:line="360" w:lineRule="auto"/>
              <w:rPr>
                <w:rFonts w:asciiTheme="minorEastAsia" w:hAnsiTheme="minorEastAsia"/>
                <w:szCs w:val="21"/>
              </w:rPr>
            </w:pPr>
            <w:r>
              <w:rPr>
                <w:rFonts w:hint="eastAsia" w:asciiTheme="minorEastAsia" w:hAnsiTheme="minorEastAsia"/>
                <w:szCs w:val="21"/>
              </w:rPr>
              <w:t>提供二次搜索，且提供布尔逻辑的高级搜索、专业搜索等功能。</w:t>
            </w:r>
          </w:p>
          <w:p w14:paraId="5B014387">
            <w:pPr>
              <w:numPr>
                <w:ilvl w:val="0"/>
                <w:numId w:val="2"/>
              </w:numPr>
              <w:spacing w:line="360" w:lineRule="auto"/>
              <w:rPr>
                <w:rFonts w:asciiTheme="minorEastAsia" w:hAnsiTheme="minorEastAsia"/>
                <w:szCs w:val="21"/>
              </w:rPr>
            </w:pPr>
            <w:r>
              <w:rPr>
                <w:rFonts w:hint="eastAsia" w:asciiTheme="minorEastAsia" w:hAnsiTheme="minorEastAsia"/>
                <w:szCs w:val="21"/>
              </w:rPr>
              <w:t>具有</w:t>
            </w:r>
            <w:r>
              <w:rPr>
                <w:rFonts w:asciiTheme="minorEastAsia" w:hAnsiTheme="minorEastAsia"/>
                <w:color w:val="000000"/>
                <w:szCs w:val="21"/>
              </w:rPr>
              <w:t>知识</w:t>
            </w:r>
            <w:r>
              <w:rPr>
                <w:rFonts w:hint="eastAsia" w:asciiTheme="minorEastAsia" w:hAnsiTheme="minorEastAsia"/>
                <w:color w:val="000000"/>
                <w:szCs w:val="21"/>
              </w:rPr>
              <w:t>点</w:t>
            </w:r>
            <w:r>
              <w:rPr>
                <w:rFonts w:asciiTheme="minorEastAsia" w:hAnsiTheme="minorEastAsia"/>
                <w:color w:val="000000"/>
                <w:szCs w:val="21"/>
              </w:rPr>
              <w:t>搜索，用户可在</w:t>
            </w:r>
            <w:r>
              <w:rPr>
                <w:rFonts w:hint="eastAsia" w:asciiTheme="minorEastAsia" w:hAnsiTheme="minorEastAsia"/>
                <w:color w:val="000000"/>
                <w:szCs w:val="21"/>
              </w:rPr>
              <w:t>图书</w:t>
            </w:r>
            <w:r>
              <w:rPr>
                <w:rFonts w:asciiTheme="minorEastAsia" w:hAnsiTheme="minorEastAsia"/>
                <w:color w:val="000000"/>
                <w:szCs w:val="21"/>
              </w:rPr>
              <w:t>资料中通过搜索找到所需知识</w:t>
            </w:r>
            <w:r>
              <w:rPr>
                <w:rFonts w:hint="eastAsia" w:asciiTheme="minorEastAsia" w:hAnsiTheme="minorEastAsia"/>
                <w:color w:val="000000"/>
                <w:szCs w:val="21"/>
              </w:rPr>
              <w:t>点</w:t>
            </w:r>
            <w:r>
              <w:rPr>
                <w:rFonts w:asciiTheme="minorEastAsia" w:hAnsiTheme="minorEastAsia"/>
                <w:color w:val="000000"/>
                <w:szCs w:val="21"/>
              </w:rPr>
              <w:t>并直接阅读，阅读中提供文字提取、查看来源等功能</w:t>
            </w:r>
            <w:r>
              <w:rPr>
                <w:rFonts w:hint="eastAsia" w:asciiTheme="minorEastAsia" w:hAnsiTheme="minorEastAsia"/>
                <w:color w:val="000000"/>
                <w:szCs w:val="21"/>
              </w:rPr>
              <w:t>。</w:t>
            </w:r>
          </w:p>
          <w:p w14:paraId="489C1CD1">
            <w:pPr>
              <w:numPr>
                <w:ilvl w:val="0"/>
                <w:numId w:val="2"/>
              </w:numPr>
              <w:spacing w:line="360" w:lineRule="auto"/>
              <w:rPr>
                <w:rFonts w:asciiTheme="minorEastAsia" w:hAnsiTheme="minorEastAsia"/>
                <w:szCs w:val="21"/>
              </w:rPr>
            </w:pPr>
            <w:r>
              <w:rPr>
                <w:rFonts w:hint="eastAsia" w:asciiTheme="minorEastAsia" w:hAnsiTheme="minorEastAsia"/>
                <w:color w:val="000000"/>
                <w:szCs w:val="21"/>
              </w:rPr>
              <w:t>具有涵盖知识点、图书类型，为读者提供海量信息资源多面搜索服务功能。</w:t>
            </w:r>
          </w:p>
          <w:p w14:paraId="74047337">
            <w:pPr>
              <w:numPr>
                <w:ilvl w:val="0"/>
                <w:numId w:val="2"/>
              </w:numPr>
              <w:spacing w:line="360" w:lineRule="auto"/>
              <w:rPr>
                <w:rFonts w:asciiTheme="minorEastAsia" w:hAnsiTheme="minorEastAsia"/>
                <w:szCs w:val="21"/>
              </w:rPr>
            </w:pPr>
            <w:r>
              <w:rPr>
                <w:rFonts w:hint="eastAsia" w:asciiTheme="minorEastAsia" w:hAnsiTheme="minorEastAsia"/>
                <w:szCs w:val="21"/>
              </w:rPr>
              <w:t>知识库至少包含70</w:t>
            </w:r>
            <w:r>
              <w:rPr>
                <w:rFonts w:asciiTheme="minorEastAsia" w:hAnsiTheme="minorEastAsia"/>
                <w:szCs w:val="21"/>
              </w:rPr>
              <w:t>0</w:t>
            </w:r>
            <w:r>
              <w:rPr>
                <w:rFonts w:hint="eastAsia" w:asciiTheme="minorEastAsia" w:hAnsiTheme="minorEastAsia"/>
                <w:szCs w:val="21"/>
              </w:rPr>
              <w:t>万种中文图书信息，涵盖中国图书馆分类法</w:t>
            </w:r>
            <w:r>
              <w:rPr>
                <w:rFonts w:asciiTheme="minorEastAsia" w:hAnsiTheme="minorEastAsia"/>
                <w:szCs w:val="21"/>
              </w:rPr>
              <w:t>22个</w:t>
            </w:r>
            <w:r>
              <w:rPr>
                <w:rFonts w:hint="eastAsia" w:asciiTheme="minorEastAsia" w:hAnsiTheme="minorEastAsia"/>
                <w:szCs w:val="21"/>
              </w:rPr>
              <w:t>分类，每个分类细分到第三级子类。</w:t>
            </w:r>
          </w:p>
          <w:p w14:paraId="422494F6">
            <w:pPr>
              <w:numPr>
                <w:ilvl w:val="0"/>
                <w:numId w:val="2"/>
              </w:numPr>
              <w:spacing w:line="360" w:lineRule="auto"/>
              <w:rPr>
                <w:rFonts w:asciiTheme="minorEastAsia" w:hAnsiTheme="minorEastAsia"/>
                <w:szCs w:val="21"/>
              </w:rPr>
            </w:pPr>
            <w:r>
              <w:rPr>
                <w:rFonts w:hint="eastAsia" w:asciiTheme="minorEastAsia" w:hAnsiTheme="minorEastAsia"/>
                <w:color w:val="000000"/>
                <w:szCs w:val="21"/>
              </w:rPr>
              <w:t>具有＞1000家单位馆藏的联合目录查询功能。</w:t>
            </w:r>
          </w:p>
          <w:p w14:paraId="46BDA2AC">
            <w:pPr>
              <w:numPr>
                <w:ilvl w:val="0"/>
                <w:numId w:val="2"/>
              </w:numPr>
              <w:spacing w:line="360" w:lineRule="auto"/>
              <w:rPr>
                <w:rFonts w:asciiTheme="minorEastAsia" w:hAnsiTheme="minorEastAsia"/>
                <w:szCs w:val="21"/>
              </w:rPr>
            </w:pPr>
            <w:r>
              <w:rPr>
                <w:rFonts w:hint="eastAsia" w:asciiTheme="minorEastAsia" w:hAnsiTheme="minorEastAsia"/>
                <w:szCs w:val="21"/>
              </w:rPr>
              <w:t>具有纸质图书和电子图书统一检索，按照馆藏纸书和电子图书进行筛选功能。针对图书的检索结果可按照类型、年代、学科、作者进行筛选。</w:t>
            </w:r>
          </w:p>
          <w:p w14:paraId="08F75F33">
            <w:pPr>
              <w:numPr>
                <w:ilvl w:val="0"/>
                <w:numId w:val="2"/>
              </w:numPr>
              <w:spacing w:line="360" w:lineRule="auto"/>
              <w:rPr>
                <w:rFonts w:asciiTheme="minorEastAsia" w:hAnsiTheme="minorEastAsia"/>
                <w:szCs w:val="21"/>
              </w:rPr>
            </w:pPr>
            <w:r>
              <w:rPr>
                <w:rFonts w:hint="eastAsia" w:asciiTheme="minorEastAsia" w:hAnsiTheme="minorEastAsia"/>
                <w:szCs w:val="21"/>
              </w:rPr>
              <w:t>具有图书试读功能，可以对封面页、前言页、目次页、版权页、正文部分页等进行试读。</w:t>
            </w:r>
          </w:p>
          <w:p w14:paraId="4DAC3CC3">
            <w:pPr>
              <w:numPr>
                <w:ilvl w:val="0"/>
                <w:numId w:val="2"/>
              </w:numPr>
              <w:spacing w:line="360" w:lineRule="auto"/>
              <w:rPr>
                <w:rFonts w:asciiTheme="minorEastAsia" w:hAnsiTheme="minorEastAsia"/>
                <w:szCs w:val="21"/>
              </w:rPr>
            </w:pPr>
            <w:r>
              <w:rPr>
                <w:rFonts w:hint="eastAsia" w:asciiTheme="minorEastAsia" w:hAnsiTheme="minorEastAsia"/>
                <w:szCs w:val="21"/>
              </w:rPr>
              <w:t>可</w:t>
            </w:r>
            <w:r>
              <w:rPr>
                <w:rFonts w:hint="eastAsia" w:ascii="宋体" w:hAnsi="宋体"/>
                <w:szCs w:val="21"/>
              </w:rPr>
              <w:t>通过Email的方式向读者进行文献资源的传递服务</w:t>
            </w:r>
            <w:r>
              <w:rPr>
                <w:rFonts w:hint="eastAsia" w:asciiTheme="minorEastAsia" w:hAnsiTheme="minorEastAsia"/>
                <w:szCs w:val="21"/>
              </w:rPr>
              <w:t>，提供文献传递服务的图书总量≥349万种。</w:t>
            </w:r>
          </w:p>
          <w:p w14:paraId="69EF86C5">
            <w:pPr>
              <w:numPr>
                <w:ilvl w:val="0"/>
                <w:numId w:val="2"/>
              </w:numPr>
              <w:spacing w:line="360" w:lineRule="auto"/>
              <w:rPr>
                <w:rFonts w:asciiTheme="minorEastAsia" w:hAnsiTheme="minorEastAsia"/>
                <w:szCs w:val="21"/>
              </w:rPr>
            </w:pPr>
            <w:r>
              <w:rPr>
                <w:rFonts w:hint="eastAsia" w:asciiTheme="minorEastAsia" w:hAnsiTheme="minorEastAsia"/>
                <w:szCs w:val="21"/>
              </w:rPr>
              <w:t>知识库可提供在线和直接下载阅读的电子图书≥80 万册，论文 ≥100 万篇。</w:t>
            </w:r>
          </w:p>
          <w:p w14:paraId="75B3B6F0">
            <w:pPr>
              <w:numPr>
                <w:ilvl w:val="0"/>
                <w:numId w:val="2"/>
              </w:numPr>
              <w:spacing w:line="360" w:lineRule="auto"/>
              <w:rPr>
                <w:rFonts w:asciiTheme="minorEastAsia" w:hAnsiTheme="minorEastAsia"/>
                <w:szCs w:val="21"/>
              </w:rPr>
            </w:pPr>
            <w:r>
              <w:rPr>
                <w:rFonts w:hint="eastAsia" w:asciiTheme="minorEastAsia" w:hAnsiTheme="minorEastAsia"/>
                <w:szCs w:val="21"/>
              </w:rPr>
              <w:t>对于报价人未购买图书，具有荐购功能，图书信息不需手动填写，系统自动填充。</w:t>
            </w:r>
          </w:p>
          <w:p w14:paraId="61595DC1">
            <w:pPr>
              <w:numPr>
                <w:ilvl w:val="0"/>
                <w:numId w:val="2"/>
              </w:numPr>
              <w:spacing w:line="360" w:lineRule="auto"/>
              <w:rPr>
                <w:rFonts w:asciiTheme="minorEastAsia" w:hAnsiTheme="minorEastAsia"/>
                <w:szCs w:val="21"/>
              </w:rPr>
            </w:pPr>
            <w:r>
              <w:rPr>
                <w:rFonts w:hint="eastAsia" w:asciiTheme="minorEastAsia" w:hAnsiTheme="minorEastAsia"/>
                <w:szCs w:val="21"/>
              </w:rPr>
              <w:t>提供中外文词典翻译、同义词、相关词、共现词的提示。</w:t>
            </w:r>
          </w:p>
          <w:p w14:paraId="4DC0C5DB">
            <w:pPr>
              <w:numPr>
                <w:ilvl w:val="0"/>
                <w:numId w:val="2"/>
              </w:numPr>
              <w:spacing w:line="360" w:lineRule="auto"/>
              <w:rPr>
                <w:rFonts w:asciiTheme="minorEastAsia" w:hAnsiTheme="minorEastAsia"/>
                <w:szCs w:val="21"/>
              </w:rPr>
            </w:pPr>
            <w:r>
              <w:rPr>
                <w:rFonts w:hint="eastAsia" w:asciiTheme="minorEastAsia" w:hAnsiTheme="minorEastAsia"/>
                <w:szCs w:val="21"/>
              </w:rPr>
              <w:t>提供按主题对馆藏结构进行分析，提供全国图书馆纸本和电子本图书的收藏排行。</w:t>
            </w:r>
          </w:p>
          <w:p w14:paraId="20DE02B8">
            <w:pPr>
              <w:numPr>
                <w:ilvl w:val="0"/>
                <w:numId w:val="2"/>
              </w:numPr>
              <w:spacing w:line="360" w:lineRule="auto"/>
              <w:rPr>
                <w:rFonts w:asciiTheme="minorEastAsia" w:hAnsiTheme="minorEastAsia"/>
                <w:bCs/>
                <w:color w:val="000000"/>
                <w:kern w:val="0"/>
                <w:szCs w:val="21"/>
              </w:rPr>
            </w:pPr>
            <w:r>
              <w:rPr>
                <w:rFonts w:hint="eastAsia" w:asciiTheme="minorEastAsia" w:hAnsiTheme="minorEastAsia"/>
                <w:szCs w:val="21"/>
              </w:rPr>
              <w:t>可</w:t>
            </w:r>
            <w:r>
              <w:rPr>
                <w:rFonts w:hint="eastAsia" w:asciiTheme="minorEastAsia" w:hAnsiTheme="minorEastAsia"/>
                <w:bCs/>
                <w:color w:val="000000"/>
                <w:kern w:val="0"/>
                <w:szCs w:val="21"/>
              </w:rPr>
              <w:t>查询到图书被引用情况。提供</w:t>
            </w:r>
            <w:r>
              <w:rPr>
                <w:rFonts w:asciiTheme="minorEastAsia" w:hAnsiTheme="minorEastAsia"/>
                <w:bCs/>
                <w:color w:val="000000"/>
                <w:kern w:val="0"/>
                <w:szCs w:val="21"/>
              </w:rPr>
              <w:t>100</w:t>
            </w:r>
            <w:r>
              <w:rPr>
                <w:rFonts w:hint="eastAsia" w:asciiTheme="minorEastAsia" w:hAnsiTheme="minorEastAsia"/>
                <w:bCs/>
                <w:color w:val="000000"/>
                <w:kern w:val="0"/>
                <w:szCs w:val="21"/>
              </w:rPr>
              <w:t>年来中文图书被引用情况的分析，尤其可对每种中文图书是否有被引用及被引用详细信息进行查询。</w:t>
            </w:r>
          </w:p>
          <w:p w14:paraId="1C084AC0">
            <w:pPr>
              <w:numPr>
                <w:ilvl w:val="0"/>
                <w:numId w:val="2"/>
              </w:numPr>
              <w:spacing w:line="360" w:lineRule="auto"/>
              <w:rPr>
                <w:rFonts w:asciiTheme="minorEastAsia" w:hAnsiTheme="minorEastAsia"/>
                <w:bCs/>
                <w:color w:val="000000"/>
                <w:kern w:val="0"/>
                <w:szCs w:val="21"/>
              </w:rPr>
            </w:pPr>
            <w:r>
              <w:rPr>
                <w:rFonts w:hint="eastAsia"/>
              </w:rPr>
              <w:t>报价人需免费将知识库与采购方现有电子图书镜像对接</w:t>
            </w:r>
            <w:r>
              <w:rPr>
                <w:rFonts w:hint="eastAsia" w:asciiTheme="minorEastAsia" w:hAnsiTheme="minorEastAsia"/>
                <w:bCs/>
                <w:color w:val="000000"/>
                <w:kern w:val="0"/>
                <w:szCs w:val="21"/>
              </w:rPr>
              <w:t>，通过知识库的检索功能能和电子图书镜像进行联合检索。</w:t>
            </w:r>
          </w:p>
          <w:p w14:paraId="3C402ACE">
            <w:pPr>
              <w:spacing w:line="360" w:lineRule="auto"/>
            </w:pPr>
            <w:r>
              <w:rPr>
                <w:rFonts w:hint="eastAsia" w:asciiTheme="minorEastAsia" w:hAnsiTheme="minorEastAsia"/>
                <w:bCs/>
                <w:kern w:val="0"/>
                <w:szCs w:val="21"/>
              </w:rPr>
              <w:t>二、</w:t>
            </w:r>
            <w:r>
              <w:rPr>
                <w:rFonts w:hint="eastAsia" w:asciiTheme="minorEastAsia" w:hAnsiTheme="minorEastAsia"/>
                <w:bCs/>
                <w:kern w:val="0"/>
                <w:szCs w:val="21"/>
                <w:lang w:val="en-US" w:eastAsia="zh-CN"/>
              </w:rPr>
              <w:t>其他</w:t>
            </w:r>
            <w:r>
              <w:rPr>
                <w:rFonts w:hint="eastAsia" w:asciiTheme="minorEastAsia" w:hAnsiTheme="minorEastAsia"/>
                <w:bCs/>
                <w:kern w:val="0"/>
                <w:szCs w:val="21"/>
              </w:rPr>
              <w:t>要求</w:t>
            </w:r>
          </w:p>
          <w:p w14:paraId="7A58F44A">
            <w:pPr>
              <w:spacing w:line="360" w:lineRule="auto"/>
              <w:rPr>
                <w:rFonts w:asciiTheme="minorEastAsia" w:hAnsiTheme="minorEastAsia"/>
                <w:b/>
                <w:bCs w:val="0"/>
                <w:color w:val="000000"/>
                <w:kern w:val="0"/>
                <w:szCs w:val="21"/>
              </w:rPr>
            </w:pPr>
            <w:r>
              <w:rPr>
                <w:rFonts w:hint="eastAsia" w:cs="Times New Roman"/>
                <w:sz w:val="24"/>
                <w:szCs w:val="24"/>
                <w:lang w:val="en-US" w:eastAsia="zh-CN"/>
              </w:rPr>
              <w:t>1</w:t>
            </w:r>
            <w:r>
              <w:rPr>
                <w:rFonts w:hint="eastAsia" w:cs="Times New Roman"/>
                <w:sz w:val="24"/>
                <w:szCs w:val="24"/>
              </w:rPr>
              <w:t>.</w:t>
            </w:r>
            <w:r>
              <w:rPr>
                <w:rFonts w:hint="eastAsia" w:asciiTheme="minorEastAsia" w:hAnsiTheme="minorEastAsia"/>
                <w:bCs/>
                <w:color w:val="000000"/>
                <w:kern w:val="0"/>
                <w:szCs w:val="21"/>
              </w:rPr>
              <w:t xml:space="preserve"> 知识库平台应符合国家及各级行政机构对信息管理系统的法律法规规定，报价人需及时对发现的漏洞进行补丁或系统免费更新，以防网络安全事故。报价人应以责任单位身份签署相关的《信息系统安全责任书》</w:t>
            </w:r>
            <w:r>
              <w:rPr>
                <w:rFonts w:hint="eastAsia" w:asciiTheme="minorEastAsia" w:hAnsiTheme="minorEastAsia"/>
                <w:b/>
                <w:bCs w:val="0"/>
                <w:color w:val="000000"/>
                <w:kern w:val="0"/>
                <w:szCs w:val="21"/>
              </w:rPr>
              <w:t>（附件1）</w:t>
            </w:r>
          </w:p>
          <w:p w14:paraId="3E8DF23E">
            <w:pPr>
              <w:pStyle w:val="7"/>
              <w:rPr>
                <w:rFonts w:cs="Times New Roman"/>
                <w:sz w:val="24"/>
                <w:szCs w:val="24"/>
              </w:rPr>
            </w:pPr>
            <w:r>
              <w:rPr>
                <w:rFonts w:hint="eastAsia" w:cs="Times New Roman"/>
                <w:sz w:val="24"/>
                <w:szCs w:val="24"/>
                <w:lang w:val="en-US" w:eastAsia="zh-CN"/>
              </w:rPr>
              <w:t>2.</w:t>
            </w:r>
            <w:r>
              <w:rPr>
                <w:rFonts w:hint="eastAsia" w:asciiTheme="minorEastAsia" w:hAnsiTheme="minorEastAsia"/>
                <w:bCs/>
                <w:color w:val="000000"/>
                <w:kern w:val="0"/>
                <w:szCs w:val="21"/>
              </w:rPr>
              <w:t>报价人确保知识库中的电子图书等出版物符合国家及各级行政机构对图书行业的法律法规及文件要求，无版权纠纷，并能及时根据各级行政机构的政策调整对所提供的电子图书等出版物进行清查。</w:t>
            </w:r>
          </w:p>
        </w:tc>
        <w:tc>
          <w:tcPr>
            <w:tcW w:w="375" w:type="dxa"/>
            <w:shd w:val="clear" w:color="auto" w:fill="auto"/>
            <w:noWrap/>
          </w:tcPr>
          <w:p w14:paraId="766D8B44">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：签订合同之日起</w:t>
            </w:r>
            <w:r>
              <w:rPr>
                <w:rFonts w:hint="eastAsia" w:cs="Times New Roman"/>
                <w:b/>
                <w:bCs/>
                <w:color w:val="auto"/>
                <w:sz w:val="21"/>
                <w:szCs w:val="21"/>
                <w:u w:val="single"/>
                <w:lang w:val="en-US" w:eastAsia="zh-CN"/>
              </w:rPr>
              <w:t>7个工作日内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5904ABA3">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61F22F1D">
            <w:pPr>
              <w:widowControl/>
              <w:numPr>
                <w:ilvl w:val="0"/>
                <w:numId w:val="0"/>
              </w:numPr>
              <w:adjustRightInd w:val="0"/>
              <w:snapToGrid w:val="0"/>
              <w:spacing w:line="520" w:lineRule="exact"/>
              <w:jc w:val="left"/>
              <w:rPr>
                <w:rFonts w:hint="eastAsia" w:ascii="Arial" w:hAnsi="Arial" w:eastAsia="宋体" w:cs="Arial"/>
                <w:kern w:val="0"/>
                <w:sz w:val="21"/>
                <w:szCs w:val="21"/>
              </w:rPr>
            </w:pPr>
            <w:r>
              <w:rPr>
                <w:rFonts w:hint="eastAsia" w:ascii="Arial" w:hAnsi="Arial" w:eastAsia="宋体" w:cs="Arial"/>
                <w:kern w:val="0"/>
                <w:sz w:val="21"/>
                <w:szCs w:val="21"/>
              </w:rPr>
              <w:t>本项目无预付款，整体服务内容交付并验收合格后支付合同总金额的95%首款，服务期满后支付合同总金额的5%尾款，被选中的报价人开具全额增值税专用发票给采购人，采购人收到发票后10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hint="eastAsia" w:ascii="Arial" w:hAnsi="Arial" w:eastAsia="宋体" w:cs="Arial"/>
                <w:b w:val="0"/>
                <w:bCs/>
                <w:color w:val="auto"/>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color w:val="auto"/>
                <w:kern w:val="0"/>
                <w:sz w:val="21"/>
                <w:szCs w:val="21"/>
              </w:rPr>
              <w:t>202</w:t>
            </w:r>
            <w:r>
              <w:rPr>
                <w:rFonts w:hint="eastAsia" w:ascii="Arial" w:hAnsi="Arial" w:eastAsia="宋体" w:cs="Arial"/>
                <w:b w:val="0"/>
                <w:bCs/>
                <w:color w:val="auto"/>
                <w:kern w:val="0"/>
                <w:sz w:val="21"/>
                <w:szCs w:val="21"/>
                <w:lang w:val="en-US" w:eastAsia="zh-CN"/>
              </w:rPr>
              <w:t>5</w:t>
            </w:r>
            <w:r>
              <w:rPr>
                <w:rFonts w:hint="eastAsia" w:ascii="Arial" w:hAnsi="Arial" w:eastAsia="宋体" w:cs="Arial"/>
                <w:b w:val="0"/>
                <w:bCs/>
                <w:color w:val="auto"/>
                <w:kern w:val="0"/>
                <w:sz w:val="21"/>
                <w:szCs w:val="21"/>
              </w:rPr>
              <w:t>年中文电子图书知识库服务项目，采购编号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20</w:t>
            </w:r>
            <w:r>
              <w:rPr>
                <w:rFonts w:hint="eastAsia" w:ascii="Arial" w:hAnsi="Arial" w:eastAsia="宋体" w:cs="Arial"/>
                <w:b w:val="0"/>
                <w:bCs/>
                <w:color w:val="auto"/>
                <w:kern w:val="0"/>
                <w:sz w:val="21"/>
                <w:szCs w:val="21"/>
              </w:rPr>
              <w:t xml:space="preserve"> 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5"/>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5"/>
                <w:rFonts w:hint="default"/>
                <w:sz w:val="21"/>
                <w:szCs w:val="21"/>
                <w:lang w:bidi="ar"/>
              </w:rPr>
              <w:t>①符合现行国家相关标准、行业标准、地方标准或者其他标准、规范；②符合</w:t>
            </w:r>
            <w:r>
              <w:rPr>
                <w:rStyle w:val="35"/>
                <w:rFonts w:hint="eastAsia" w:eastAsia="宋体"/>
                <w:sz w:val="21"/>
                <w:szCs w:val="21"/>
                <w:lang w:val="en-US" w:eastAsia="zh-CN" w:bidi="ar"/>
              </w:rPr>
              <w:t>采购</w:t>
            </w:r>
            <w:r>
              <w:rPr>
                <w:rStyle w:val="35"/>
                <w:rFonts w:hint="default"/>
                <w:sz w:val="21"/>
                <w:szCs w:val="21"/>
                <w:lang w:bidi="ar"/>
              </w:rPr>
              <w:t>文件要求和</w:t>
            </w:r>
            <w:r>
              <w:rPr>
                <w:rStyle w:val="35"/>
                <w:rFonts w:hint="eastAsia" w:eastAsia="宋体"/>
                <w:sz w:val="21"/>
                <w:szCs w:val="21"/>
                <w:lang w:val="en-US" w:eastAsia="zh-CN"/>
              </w:rPr>
              <w:t>应标</w:t>
            </w:r>
            <w:r>
              <w:rPr>
                <w:rStyle w:val="35"/>
                <w:rFonts w:hint="default"/>
                <w:sz w:val="21"/>
                <w:szCs w:val="21"/>
                <w:lang w:bidi="ar"/>
              </w:rPr>
              <w:t>文件承诺。</w:t>
            </w:r>
          </w:p>
          <w:p w14:paraId="42E90DE7">
            <w:pPr>
              <w:pStyle w:val="21"/>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cs="Times New Roman"/>
                <w:color w:val="auto"/>
                <w:sz w:val="21"/>
                <w:szCs w:val="21"/>
                <w:lang w:val="en-US" w:eastAsia="zh-CN"/>
              </w:rPr>
            </w:pPr>
            <w:r>
              <w:rPr>
                <w:rFonts w:hint="eastAsia" w:cs="Times New Roman"/>
                <w:sz w:val="21"/>
                <w:szCs w:val="21"/>
                <w:lang w:val="en-US" w:eastAsia="zh-CN"/>
              </w:rPr>
              <w:t>（2）</w:t>
            </w:r>
            <w:r>
              <w:rPr>
                <w:rStyle w:val="35"/>
                <w:rFonts w:hint="default"/>
                <w:sz w:val="21"/>
                <w:szCs w:val="21"/>
                <w:lang w:bidi="ar"/>
              </w:rPr>
              <w:t>由采购人组织验收小组检查服务需求的落实情况。</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如</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供应商交付的软件需要对接学校身份认证统一系统，对接费用由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供应商承担。</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eastAsia" w:cs="Times New Roman"/>
                <w:sz w:val="21"/>
                <w:szCs w:val="21"/>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25ED7888">
            <w:pPr>
              <w:pStyle w:val="7"/>
              <w:rPr>
                <w:rFonts w:hint="default" w:cs="Times New Roman"/>
                <w:sz w:val="21"/>
                <w:szCs w:val="21"/>
                <w:lang w:val="en-US" w:eastAsia="zh-CN"/>
              </w:rPr>
            </w:pPr>
            <w:r>
              <w:rPr>
                <w:rFonts w:hint="eastAsia" w:cs="Times New Roman"/>
                <w:sz w:val="21"/>
                <w:szCs w:val="21"/>
                <w:lang w:val="en-US" w:eastAsia="zh-CN"/>
              </w:rPr>
              <w:t>7.报价人提供的项目实施方案及售后服务承诺内容在合同实施阶段必须严格执行。报价人应认真对待方案和承诺内容，确保其真实性和可操作性，否则将承担相应的法律责任和违约后果。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7</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4</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b w:val="0"/>
          <w:bCs w:val="0"/>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val="0"/>
          <w:bCs w:val="0"/>
          <w:color w:val="auto"/>
          <w:kern w:val="0"/>
          <w:sz w:val="24"/>
          <w:szCs w:val="28"/>
          <w:lang w:val="en-US" w:eastAsia="zh-CN" w:bidi="en-US"/>
        </w:rPr>
        <w:t>刘静春</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0772-3156915</w:t>
      </w:r>
      <w:r>
        <w:rPr>
          <w:rFonts w:ascii="Arial" w:hAnsi="Arial" w:eastAsia="宋体" w:cs="Arial"/>
          <w:b w:val="0"/>
          <w:bCs w:val="0"/>
          <w:color w:val="auto"/>
          <w:kern w:val="0"/>
          <w:sz w:val="24"/>
          <w:szCs w:val="28"/>
        </w:rPr>
        <w:t xml:space="preserve"> 。</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6643A497">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6</w:t>
      </w:r>
      <w:r>
        <w:rPr>
          <w:rFonts w:ascii="Arial" w:hAnsi="Arial" w:cs="Arial"/>
          <w:b w:val="0"/>
          <w:bCs/>
          <w:sz w:val="24"/>
          <w:szCs w:val="24"/>
        </w:rPr>
        <w:t>月</w:t>
      </w:r>
      <w:r>
        <w:rPr>
          <w:rFonts w:hint="eastAsia" w:ascii="Arial" w:hAnsi="Arial" w:cs="Arial"/>
          <w:b w:val="0"/>
          <w:bCs/>
          <w:sz w:val="24"/>
          <w:szCs w:val="24"/>
          <w:lang w:val="en-US" w:eastAsia="zh-CN"/>
        </w:rPr>
        <w:t>26</w:t>
      </w:r>
      <w:r>
        <w:rPr>
          <w:rFonts w:ascii="Arial" w:hAnsi="Arial" w:cs="Arial"/>
          <w:b w:val="0"/>
          <w:bCs/>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093736C9">
      <w:pPr>
        <w:pStyle w:val="7"/>
      </w:pPr>
    </w:p>
    <w:p w14:paraId="5831EC07">
      <w:pPr>
        <w:tabs>
          <w:tab w:val="left" w:pos="312"/>
        </w:tabs>
        <w:jc w:val="left"/>
        <w:rPr>
          <w:rFonts w:ascii="黑体" w:eastAsia="黑体"/>
          <w:sz w:val="30"/>
          <w:szCs w:val="30"/>
        </w:rPr>
      </w:pPr>
      <w:r>
        <w:rPr>
          <w:rFonts w:hint="eastAsia"/>
          <w:b/>
          <w:sz w:val="44"/>
          <w:szCs w:val="36"/>
        </w:rPr>
        <w:t xml:space="preserve">    </w:t>
      </w:r>
      <w:r>
        <w:rPr>
          <w:rFonts w:ascii="黑体" w:eastAsia="黑体"/>
          <w:sz w:val="30"/>
          <w:szCs w:val="30"/>
        </w:rPr>
        <w:t>附件</w:t>
      </w:r>
      <w:r>
        <w:rPr>
          <w:rFonts w:hint="eastAsia" w:ascii="黑体" w:eastAsia="黑体"/>
          <w:sz w:val="30"/>
          <w:szCs w:val="30"/>
        </w:rPr>
        <w:t>1：信息系统安全责任书（格式）</w:t>
      </w:r>
    </w:p>
    <w:p w14:paraId="7D39C23C">
      <w:pPr>
        <w:jc w:val="center"/>
        <w:rPr>
          <w:rFonts w:ascii="黑体" w:eastAsia="黑体"/>
          <w:sz w:val="30"/>
          <w:szCs w:val="30"/>
        </w:rPr>
      </w:pPr>
      <w:r>
        <w:rPr>
          <w:rFonts w:hint="eastAsia" w:ascii="黑体" w:eastAsia="黑体"/>
          <w:sz w:val="30"/>
          <w:szCs w:val="30"/>
        </w:rPr>
        <w:t>信息系统安全责任书</w:t>
      </w:r>
    </w:p>
    <w:p w14:paraId="3CC5A854">
      <w:pPr>
        <w:jc w:val="center"/>
        <w:rPr>
          <w:rFonts w:ascii="黑体" w:eastAsia="黑体"/>
          <w:sz w:val="30"/>
          <w:szCs w:val="30"/>
        </w:rPr>
      </w:pPr>
    </w:p>
    <w:p w14:paraId="5D0C9992">
      <w:pPr>
        <w:rPr>
          <w:sz w:val="24"/>
        </w:rPr>
      </w:pPr>
      <w:r>
        <w:rPr>
          <w:rFonts w:hint="eastAsia"/>
          <w:sz w:val="24"/>
        </w:rPr>
        <w:t>监督管理单位：柳州职业技术</w:t>
      </w:r>
      <w:r>
        <w:rPr>
          <w:rFonts w:hint="eastAsia"/>
          <w:sz w:val="24"/>
          <w:lang w:val="en-US" w:eastAsia="zh-CN"/>
        </w:rPr>
        <w:t>大学</w:t>
      </w:r>
      <w:r>
        <w:rPr>
          <w:rFonts w:hint="eastAsia"/>
          <w:sz w:val="24"/>
        </w:rPr>
        <w:t>图书馆</w:t>
      </w:r>
    </w:p>
    <w:p w14:paraId="6D38F571">
      <w:pPr>
        <w:rPr>
          <w:sz w:val="24"/>
          <w:u w:val="single"/>
        </w:rPr>
      </w:pPr>
      <w:r>
        <w:rPr>
          <w:rFonts w:hint="eastAsia"/>
          <w:sz w:val="24"/>
        </w:rPr>
        <w:t>责任单位：</w:t>
      </w:r>
      <w:r>
        <w:rPr>
          <w:sz w:val="24"/>
          <w:u w:val="single"/>
        </w:rPr>
        <w:t xml:space="preserve">                      </w:t>
      </w:r>
    </w:p>
    <w:p w14:paraId="1F560DF9">
      <w:pPr>
        <w:ind w:firstLine="480" w:firstLineChars="20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14:paraId="74F4338A">
      <w:pPr>
        <w:ind w:firstLine="480" w:firstLineChars="20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14:paraId="5D8F8EE3">
      <w:pPr>
        <w:ind w:firstLine="480" w:firstLineChars="200"/>
        <w:rPr>
          <w:sz w:val="24"/>
        </w:rPr>
      </w:pPr>
      <w:r>
        <w:rPr>
          <w:rFonts w:hint="eastAsia"/>
          <w:sz w:val="24"/>
        </w:rPr>
        <w:t>二、不得利用国际联网危害国家安全、泄漏国家秘密，不侵犯国家、社会、集体的利益和公民的合法权益，不从事违法犯罪活动。</w:t>
      </w:r>
    </w:p>
    <w:p w14:paraId="3CAEEE9D">
      <w:pPr>
        <w:ind w:firstLine="480" w:firstLineChars="200"/>
        <w:rPr>
          <w:sz w:val="24"/>
        </w:rPr>
      </w:pPr>
      <w:r>
        <w:rPr>
          <w:rFonts w:hint="eastAsia"/>
          <w:sz w:val="24"/>
        </w:rPr>
        <w:t>三、不得利用信息系统制作、复制、查阅和传播下列信息：</w:t>
      </w:r>
    </w:p>
    <w:p w14:paraId="0E12CC3D">
      <w:pPr>
        <w:ind w:firstLine="480" w:firstLineChars="200"/>
        <w:rPr>
          <w:sz w:val="24"/>
        </w:rPr>
      </w:pPr>
      <w:r>
        <w:rPr>
          <w:rFonts w:hint="eastAsia"/>
          <w:sz w:val="24"/>
        </w:rPr>
        <w:t xml:space="preserve">(一)煽动抗拒、破坏宪法和法律、行政法规实施的； </w:t>
      </w:r>
    </w:p>
    <w:p w14:paraId="44BDB6B1">
      <w:pPr>
        <w:rPr>
          <w:sz w:val="24"/>
        </w:rPr>
      </w:pPr>
      <w:r>
        <w:rPr>
          <w:rFonts w:hint="eastAsia"/>
          <w:sz w:val="24"/>
        </w:rPr>
        <w:t xml:space="preserve">    (二)煽动颠覆国家政权，推翻社会主义制度的； </w:t>
      </w:r>
    </w:p>
    <w:p w14:paraId="4613B62E">
      <w:pPr>
        <w:ind w:firstLine="480" w:firstLineChars="200"/>
        <w:rPr>
          <w:sz w:val="24"/>
        </w:rPr>
      </w:pPr>
      <w:r>
        <w:rPr>
          <w:rFonts w:hint="eastAsia"/>
          <w:sz w:val="24"/>
        </w:rPr>
        <w:t xml:space="preserve">(三)煽动分裂国家、破坏国家统一的； </w:t>
      </w:r>
    </w:p>
    <w:p w14:paraId="4F8A769F">
      <w:pPr>
        <w:ind w:firstLine="360" w:firstLineChars="150"/>
        <w:rPr>
          <w:sz w:val="24"/>
        </w:rPr>
      </w:pPr>
      <w:r>
        <w:rPr>
          <w:rFonts w:hint="eastAsia"/>
          <w:sz w:val="24"/>
        </w:rPr>
        <w:t xml:space="preserve"> (四)煽动民族仇恨、民族歧视，破坏民族团结的； </w:t>
      </w:r>
    </w:p>
    <w:p w14:paraId="0411B85E">
      <w:pPr>
        <w:ind w:firstLine="480" w:firstLineChars="200"/>
        <w:rPr>
          <w:sz w:val="24"/>
        </w:rPr>
      </w:pPr>
      <w:r>
        <w:rPr>
          <w:rFonts w:hint="eastAsia"/>
          <w:sz w:val="24"/>
        </w:rPr>
        <w:t>(五)捏造或者歪曲事实，散布谣言，扰乱社会秩序的；</w:t>
      </w:r>
    </w:p>
    <w:p w14:paraId="1D69FE54">
      <w:pPr>
        <w:ind w:firstLine="480" w:firstLineChars="200"/>
        <w:rPr>
          <w:sz w:val="24"/>
        </w:rPr>
      </w:pPr>
      <w:r>
        <w:rPr>
          <w:rFonts w:hint="eastAsia"/>
          <w:sz w:val="24"/>
        </w:rPr>
        <w:t xml:space="preserve">(六)宣扬封建迷信、淫秽、色情、赌博、暴力、凶杀、恐怖，教唆犯罪的； </w:t>
      </w:r>
    </w:p>
    <w:p w14:paraId="530ADDF2">
      <w:pPr>
        <w:ind w:firstLine="480" w:firstLineChars="200"/>
        <w:rPr>
          <w:sz w:val="24"/>
        </w:rPr>
      </w:pPr>
      <w:r>
        <w:rPr>
          <w:rFonts w:hint="eastAsia"/>
          <w:sz w:val="24"/>
        </w:rPr>
        <w:t xml:space="preserve">(七)公然侮辱他人或者捏造事实诽谤他人的； </w:t>
      </w:r>
    </w:p>
    <w:p w14:paraId="49085D84">
      <w:pPr>
        <w:ind w:firstLine="360" w:firstLineChars="150"/>
        <w:rPr>
          <w:sz w:val="24"/>
        </w:rPr>
      </w:pPr>
      <w:r>
        <w:rPr>
          <w:rFonts w:hint="eastAsia"/>
          <w:sz w:val="24"/>
        </w:rPr>
        <w:t xml:space="preserve"> (八)损害国家机关信誉的； </w:t>
      </w:r>
    </w:p>
    <w:p w14:paraId="0F3A2895">
      <w:pPr>
        <w:ind w:firstLine="360" w:firstLineChars="150"/>
        <w:rPr>
          <w:sz w:val="24"/>
        </w:rPr>
      </w:pPr>
      <w:r>
        <w:rPr>
          <w:rFonts w:hint="eastAsia"/>
          <w:sz w:val="24"/>
        </w:rPr>
        <w:t xml:space="preserve"> (九)其他违反宪法和法律、行政法规的。</w:t>
      </w:r>
    </w:p>
    <w:p w14:paraId="07EC8E3E">
      <w:pPr>
        <w:ind w:firstLine="480" w:firstLineChars="200"/>
        <w:rPr>
          <w:sz w:val="24"/>
        </w:rPr>
      </w:pPr>
      <w:r>
        <w:rPr>
          <w:rFonts w:hint="eastAsia"/>
          <w:sz w:val="24"/>
        </w:rPr>
        <w:t xml:space="preserve">四、不得从事下列危害计算机信息网络安全的活动： </w:t>
      </w:r>
    </w:p>
    <w:p w14:paraId="18FF3B2F">
      <w:pPr>
        <w:rPr>
          <w:sz w:val="24"/>
        </w:rPr>
      </w:pPr>
      <w:r>
        <w:rPr>
          <w:rFonts w:hint="eastAsia"/>
          <w:sz w:val="24"/>
        </w:rPr>
        <w:t xml:space="preserve">    (一)未经允许，进入计算机信息网络或者使用计算机信息网络资源的； </w:t>
      </w:r>
    </w:p>
    <w:p w14:paraId="7477A599">
      <w:pPr>
        <w:rPr>
          <w:sz w:val="24"/>
        </w:rPr>
      </w:pPr>
      <w:r>
        <w:rPr>
          <w:rFonts w:hint="eastAsia"/>
          <w:sz w:val="24"/>
        </w:rPr>
        <w:t xml:space="preserve">    (二)未经允许，对计算机信息网络功能进行删除、修改或者增加的； </w:t>
      </w:r>
    </w:p>
    <w:p w14:paraId="2F96D581">
      <w:pPr>
        <w:rPr>
          <w:sz w:val="24"/>
        </w:rPr>
      </w:pPr>
      <w:r>
        <w:rPr>
          <w:rFonts w:hint="eastAsia"/>
          <w:sz w:val="24"/>
        </w:rPr>
        <w:t xml:space="preserve">    (三)未经允许，对计算机信息网络中存储、处理或者传输的数据和应用程序进行删除、修改或者增加的； </w:t>
      </w:r>
    </w:p>
    <w:p w14:paraId="501D013A">
      <w:pPr>
        <w:ind w:firstLine="360" w:firstLineChars="150"/>
        <w:rPr>
          <w:sz w:val="24"/>
        </w:rPr>
      </w:pPr>
      <w:r>
        <w:rPr>
          <w:rFonts w:hint="eastAsia"/>
          <w:sz w:val="24"/>
        </w:rPr>
        <w:t xml:space="preserve"> (四)故意制作、传播计算机病毒等破坏性程序的； </w:t>
      </w:r>
    </w:p>
    <w:p w14:paraId="376613A6">
      <w:pPr>
        <w:ind w:firstLine="480" w:firstLineChars="200"/>
        <w:rPr>
          <w:sz w:val="24"/>
        </w:rPr>
      </w:pPr>
      <w:r>
        <w:rPr>
          <w:rFonts w:hint="eastAsia"/>
          <w:sz w:val="24"/>
        </w:rPr>
        <w:t>(五)其他危害计算机信息网络安全的。</w:t>
      </w:r>
    </w:p>
    <w:p w14:paraId="0BEC250E">
      <w:pPr>
        <w:ind w:firstLine="480" w:firstLineChars="200"/>
        <w:rPr>
          <w:sz w:val="24"/>
        </w:rPr>
      </w:pPr>
      <w:r>
        <w:rPr>
          <w:rFonts w:hint="eastAsia"/>
          <w:sz w:val="24"/>
        </w:rPr>
        <w:t>五、建立健全安全保护管理制度，落实各项安全保护技术措施，保障本系统的运行安全和信息安全。</w:t>
      </w:r>
    </w:p>
    <w:p w14:paraId="09A8F2FD">
      <w:pPr>
        <w:ind w:firstLine="480" w:firstLineChars="200"/>
        <w:rPr>
          <w:sz w:val="24"/>
        </w:rPr>
      </w:pPr>
    </w:p>
    <w:p w14:paraId="05D79D46">
      <w:pPr>
        <w:jc w:val="right"/>
        <w:rPr>
          <w:sz w:val="24"/>
        </w:rPr>
      </w:pPr>
      <w:r>
        <w:rPr>
          <w:rFonts w:hint="eastAsia"/>
          <w:sz w:val="24"/>
        </w:rPr>
        <w:t>监督责任单位：柳州职业技术</w:t>
      </w:r>
      <w:r>
        <w:rPr>
          <w:rFonts w:hint="eastAsia"/>
          <w:sz w:val="24"/>
          <w:lang w:val="en-US" w:eastAsia="zh-CN"/>
        </w:rPr>
        <w:t>大学</w:t>
      </w:r>
      <w:r>
        <w:rPr>
          <w:rFonts w:hint="eastAsia"/>
          <w:sz w:val="24"/>
        </w:rPr>
        <w:t xml:space="preserve">图书馆（盖章） </w:t>
      </w:r>
    </w:p>
    <w:p w14:paraId="35AEA15A">
      <w:pPr>
        <w:jc w:val="right"/>
        <w:rPr>
          <w:sz w:val="24"/>
        </w:rPr>
      </w:pPr>
    </w:p>
    <w:p w14:paraId="38A9BF6C">
      <w:pPr>
        <w:jc w:val="right"/>
        <w:rPr>
          <w:sz w:val="24"/>
        </w:rPr>
      </w:pPr>
      <w:r>
        <w:rPr>
          <w:rFonts w:hint="eastAsia"/>
          <w:sz w:val="24"/>
        </w:rPr>
        <w:t>责任单位法人代表：</w:t>
      </w:r>
      <w:r>
        <w:rPr>
          <w:sz w:val="24"/>
          <w:u w:val="single"/>
        </w:rPr>
        <w:t xml:space="preserve">                       </w:t>
      </w:r>
      <w:r>
        <w:rPr>
          <w:rFonts w:hint="eastAsia"/>
          <w:sz w:val="24"/>
        </w:rPr>
        <w:t>（盖章）</w:t>
      </w:r>
    </w:p>
    <w:p w14:paraId="59B455CC">
      <w:pPr>
        <w:jc w:val="right"/>
        <w:rPr>
          <w:sz w:val="24"/>
        </w:rPr>
      </w:pPr>
    </w:p>
    <w:p w14:paraId="13CB5800">
      <w:pPr>
        <w:ind w:firstLine="5040" w:firstLineChars="2100"/>
        <w:jc w:val="right"/>
        <w:rPr>
          <w:sz w:val="24"/>
        </w:rPr>
      </w:pPr>
      <w:r>
        <w:rPr>
          <w:rFonts w:hint="eastAsia"/>
          <w:sz w:val="24"/>
        </w:rPr>
        <w:t>202</w:t>
      </w:r>
      <w:r>
        <w:rPr>
          <w:rFonts w:hint="eastAsia"/>
          <w:sz w:val="24"/>
          <w:lang w:val="en-US" w:eastAsia="zh-CN"/>
        </w:rPr>
        <w:t>5</w:t>
      </w:r>
      <w:r>
        <w:rPr>
          <w:rFonts w:hint="eastAsia"/>
          <w:sz w:val="24"/>
        </w:rPr>
        <w:t>年    月   日</w:t>
      </w:r>
    </w:p>
    <w:p w14:paraId="005A23A7">
      <w:pPr>
        <w:jc w:val="left"/>
        <w:rPr>
          <w:sz w:val="36"/>
          <w:szCs w:val="36"/>
        </w:rPr>
      </w:pPr>
    </w:p>
    <w:p w14:paraId="7ACAB170">
      <w:pPr>
        <w:spacing w:after="120"/>
        <w:jc w:val="left"/>
        <w:rPr>
          <w:rFonts w:hint="eastAsia"/>
          <w:b/>
          <w:sz w:val="44"/>
          <w:szCs w:val="36"/>
        </w:rPr>
      </w:pPr>
      <w:r>
        <w:rPr>
          <w:rFonts w:hint="eastAsia"/>
          <w:b/>
          <w:sz w:val="44"/>
          <w:szCs w:val="36"/>
        </w:rPr>
        <w:t xml:space="preserve">    </w:t>
      </w:r>
    </w:p>
    <w:p w14:paraId="507B1D56">
      <w:pPr>
        <w:spacing w:after="120"/>
        <w:jc w:val="left"/>
        <w:rPr>
          <w:rFonts w:hint="eastAsia"/>
          <w:b/>
          <w:sz w:val="44"/>
          <w:szCs w:val="36"/>
        </w:rPr>
      </w:pPr>
    </w:p>
    <w:p w14:paraId="5C188B05">
      <w:pPr>
        <w:spacing w:after="120"/>
        <w:jc w:val="left"/>
        <w:rPr>
          <w:rFonts w:hint="eastAsia"/>
          <w:b/>
          <w:sz w:val="44"/>
          <w:szCs w:val="36"/>
        </w:rPr>
      </w:pPr>
    </w:p>
    <w:p w14:paraId="53B706E6">
      <w:pPr>
        <w:spacing w:after="120"/>
        <w:jc w:val="left"/>
        <w:rPr>
          <w:rFonts w:hint="eastAsia"/>
          <w:b/>
          <w:sz w:val="44"/>
          <w:szCs w:val="36"/>
        </w:rPr>
      </w:pPr>
    </w:p>
    <w:p w14:paraId="1772C7DA">
      <w:pPr>
        <w:spacing w:after="120"/>
        <w:jc w:val="left"/>
        <w:rPr>
          <w:rFonts w:hint="eastAsia"/>
          <w:b/>
          <w:sz w:val="44"/>
          <w:szCs w:val="36"/>
        </w:rPr>
      </w:pPr>
    </w:p>
    <w:p w14:paraId="1FF8B3DA">
      <w:pPr>
        <w:pStyle w:val="7"/>
        <w:jc w:val="center"/>
        <w:rPr>
          <w:b/>
          <w:sz w:val="44"/>
          <w:szCs w:val="36"/>
        </w:rPr>
      </w:pPr>
      <w:bookmarkStart w:id="0" w:name="_Toc254970556"/>
      <w:bookmarkStart w:id="1" w:name="_Toc254970697"/>
      <w:bookmarkStart w:id="2" w:name="_Toc107424598"/>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11B2BB1A">
      <w:pPr>
        <w:jc w:val="left"/>
        <w:outlineLvl w:val="1"/>
        <w:rPr>
          <w:rFonts w:ascii="仿宋" w:hAnsi="仿宋" w:eastAsia="仿宋" w:cs="Times New Roman"/>
          <w:b/>
          <w:sz w:val="36"/>
          <w:szCs w:val="21"/>
        </w:rPr>
      </w:pPr>
    </w:p>
    <w:p w14:paraId="4FD4454C">
      <w:pPr>
        <w:jc w:val="left"/>
        <w:outlineLvl w:val="1"/>
        <w:rPr>
          <w:rFonts w:ascii="仿宋" w:hAnsi="仿宋" w:eastAsia="仿宋" w:cs="Times New Roman"/>
          <w:b/>
          <w:sz w:val="36"/>
          <w:szCs w:val="21"/>
        </w:rPr>
      </w:pPr>
    </w:p>
    <w:p w14:paraId="78803C48">
      <w:pPr>
        <w:jc w:val="left"/>
        <w:outlineLvl w:val="1"/>
        <w:rPr>
          <w:rFonts w:ascii="仿宋" w:hAnsi="仿宋" w:eastAsia="仿宋" w:cs="Times New Roman"/>
          <w:b/>
          <w:sz w:val="36"/>
          <w:szCs w:val="21"/>
        </w:rPr>
      </w:pPr>
    </w:p>
    <w:p w14:paraId="020F9D7C">
      <w:pPr>
        <w:jc w:val="left"/>
        <w:outlineLvl w:val="1"/>
        <w:rPr>
          <w:rFonts w:ascii="仿宋" w:hAnsi="仿宋" w:eastAsia="仿宋" w:cs="Times New Roman"/>
          <w:b/>
          <w:sz w:val="36"/>
          <w:szCs w:val="21"/>
        </w:rPr>
      </w:pPr>
    </w:p>
    <w:p w14:paraId="66373D04">
      <w:pPr>
        <w:jc w:val="left"/>
        <w:outlineLvl w:val="1"/>
        <w:rPr>
          <w:rFonts w:ascii="仿宋" w:hAnsi="仿宋" w:eastAsia="仿宋" w:cs="Times New Roman"/>
          <w:b/>
          <w:sz w:val="36"/>
          <w:szCs w:val="21"/>
        </w:rPr>
      </w:pPr>
    </w:p>
    <w:p w14:paraId="2DD9E76F">
      <w:pPr>
        <w:jc w:val="left"/>
        <w:outlineLvl w:val="1"/>
        <w:rPr>
          <w:rFonts w:ascii="仿宋" w:hAnsi="仿宋" w:eastAsia="仿宋" w:cs="Times New Roman"/>
          <w:b/>
          <w:sz w:val="36"/>
          <w:szCs w:val="21"/>
        </w:rPr>
      </w:pPr>
    </w:p>
    <w:p w14:paraId="71E9234B">
      <w:pPr>
        <w:jc w:val="left"/>
        <w:outlineLvl w:val="1"/>
        <w:rPr>
          <w:rFonts w:ascii="仿宋" w:hAnsi="仿宋" w:eastAsia="仿宋" w:cs="Times New Roman"/>
          <w:b/>
          <w:sz w:val="36"/>
          <w:szCs w:val="21"/>
        </w:rPr>
      </w:pPr>
    </w:p>
    <w:p w14:paraId="6CC0E2A0">
      <w:pPr>
        <w:jc w:val="left"/>
        <w:outlineLvl w:val="1"/>
        <w:rPr>
          <w:rFonts w:ascii="仿宋" w:hAnsi="仿宋" w:eastAsia="仿宋" w:cs="Times New Roman"/>
          <w:b/>
          <w:sz w:val="36"/>
          <w:szCs w:val="21"/>
        </w:rPr>
      </w:pPr>
    </w:p>
    <w:p w14:paraId="6BAA0D2F">
      <w:pPr>
        <w:jc w:val="left"/>
        <w:outlineLvl w:val="1"/>
        <w:rPr>
          <w:rFonts w:ascii="仿宋" w:hAnsi="仿宋" w:eastAsia="仿宋" w:cs="Times New Roman"/>
          <w:b/>
          <w:sz w:val="36"/>
          <w:szCs w:val="21"/>
        </w:rPr>
      </w:pPr>
    </w:p>
    <w:p w14:paraId="3AC9E8A4">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066401"/>
            <w:bookmarkStart w:id="6" w:name="_Toc173211900"/>
            <w:bookmarkStart w:id="7" w:name="_Toc171349578"/>
            <w:bookmarkStart w:id="8" w:name="_Toc405905876"/>
            <w:bookmarkStart w:id="9" w:name="_Toc25497058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254970591"/>
            <w:bookmarkStart w:id="12" w:name="_Toc173211903"/>
            <w:bookmarkStart w:id="13" w:name="_Toc254970732"/>
            <w:bookmarkStart w:id="14" w:name="_Toc171349581"/>
            <w:bookmarkStart w:id="15" w:name="_Toc405905879"/>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3066405"/>
            <w:bookmarkStart w:id="18" w:name="_Toc254970733"/>
            <w:bookmarkStart w:id="19" w:name="_Toc173211904"/>
            <w:bookmarkStart w:id="20" w:name="_Toc254970592"/>
            <w:bookmarkStart w:id="21" w:name="_Toc405905880"/>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171349584"/>
            <w:bookmarkStart w:id="27" w:name="_Toc173211905"/>
            <w:bookmarkStart w:id="28" w:name="_Toc254970734"/>
            <w:bookmarkStart w:id="29" w:name="_Toc254970593"/>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3066407"/>
            <w:bookmarkStart w:id="32" w:name="_Toc254970594"/>
            <w:bookmarkStart w:id="33" w:name="_Toc405905883"/>
            <w:bookmarkStart w:id="34" w:name="_Toc171349585"/>
            <w:bookmarkStart w:id="35" w:name="_Toc173211906"/>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254970595"/>
            <w:bookmarkStart w:id="40" w:name="_Toc254970736"/>
            <w:bookmarkStart w:id="41" w:name="_Toc173211907"/>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0147B"/>
    <w:multiLevelType w:val="multilevel"/>
    <w:tmpl w:val="0370147B"/>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41B2CDA"/>
    <w:rsid w:val="187E366A"/>
    <w:rsid w:val="1A675CCB"/>
    <w:rsid w:val="1AAB0964"/>
    <w:rsid w:val="1B912C21"/>
    <w:rsid w:val="1F2D6B06"/>
    <w:rsid w:val="1F752E36"/>
    <w:rsid w:val="22A52928"/>
    <w:rsid w:val="234A77AC"/>
    <w:rsid w:val="252218B8"/>
    <w:rsid w:val="25EA35B4"/>
    <w:rsid w:val="2B183A7F"/>
    <w:rsid w:val="2B5B3134"/>
    <w:rsid w:val="2C8F0B18"/>
    <w:rsid w:val="2CD63E90"/>
    <w:rsid w:val="303A0730"/>
    <w:rsid w:val="316424EB"/>
    <w:rsid w:val="33194A17"/>
    <w:rsid w:val="37FC2926"/>
    <w:rsid w:val="39124E76"/>
    <w:rsid w:val="393471DB"/>
    <w:rsid w:val="393F6278"/>
    <w:rsid w:val="3BEC5927"/>
    <w:rsid w:val="3D271595"/>
    <w:rsid w:val="4EA26AF3"/>
    <w:rsid w:val="5C1C2E1C"/>
    <w:rsid w:val="5DFD28D7"/>
    <w:rsid w:val="5EC6574C"/>
    <w:rsid w:val="60601901"/>
    <w:rsid w:val="60DE011B"/>
    <w:rsid w:val="63772297"/>
    <w:rsid w:val="63EE34BC"/>
    <w:rsid w:val="68A43AD7"/>
    <w:rsid w:val="7066285B"/>
    <w:rsid w:val="70BA2651"/>
    <w:rsid w:val="75106CE6"/>
    <w:rsid w:val="75822D8C"/>
    <w:rsid w:val="75AA195E"/>
    <w:rsid w:val="75B21DE8"/>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7525</Words>
  <Characters>7699</Characters>
  <Lines>47</Lines>
  <Paragraphs>13</Paragraphs>
  <TotalTime>7</TotalTime>
  <ScaleCrop>false</ScaleCrop>
  <LinksUpToDate>false</LinksUpToDate>
  <CharactersWithSpaces>8968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2025-06-26T02:24:07Z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