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558F463">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23AC41B4">
      <w:pPr>
        <w:spacing w:line="520" w:lineRule="exact"/>
        <w:jc w:val="center"/>
        <w:rPr>
          <w:rFonts w:ascii="Arial" w:hAnsi="Arial" w:cs="Arial"/>
          <w:b/>
          <w:sz w:val="28"/>
          <w:szCs w:val="32"/>
        </w:rPr>
      </w:pPr>
      <w:r>
        <w:rPr>
          <w:rFonts w:hint="eastAsia" w:ascii="Arial" w:hAnsi="Arial" w:cs="Arial"/>
          <w:b/>
          <w:sz w:val="28"/>
          <w:szCs w:val="32"/>
        </w:rPr>
        <w:t>2025年课堂教学比赛区赛参赛作品拍摄服务采购项目</w:t>
      </w:r>
      <w:r>
        <w:rPr>
          <w:rFonts w:ascii="Arial" w:hAnsi="Arial" w:cs="Arial"/>
          <w:b/>
          <w:sz w:val="28"/>
          <w:szCs w:val="32"/>
        </w:rPr>
        <w:t>询价采购公告</w:t>
      </w:r>
    </w:p>
    <w:p w14:paraId="163FA81C">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hint="eastAsia" w:ascii="Arial" w:hAnsi="Arial" w:cs="Arial"/>
          <w:b/>
          <w:kern w:val="0"/>
          <w:sz w:val="22"/>
          <w:szCs w:val="24"/>
          <w:lang w:val="en-US" w:eastAsia="zh-CN" w:bidi="en-US"/>
        </w:rPr>
        <w:t>LZPU</w:t>
      </w:r>
      <w:r>
        <w:rPr>
          <w:rFonts w:hint="eastAsia" w:ascii="Arial" w:hAnsi="Arial" w:cs="Arial"/>
          <w:b/>
          <w:kern w:val="0"/>
          <w:sz w:val="22"/>
          <w:szCs w:val="24"/>
          <w:lang w:bidi="en-US"/>
        </w:rPr>
        <w:t>2025-</w:t>
      </w:r>
      <w:r>
        <w:rPr>
          <w:rFonts w:hint="eastAsia" w:ascii="Arial" w:hAnsi="Arial" w:cs="Arial"/>
          <w:b/>
          <w:kern w:val="0"/>
          <w:sz w:val="22"/>
          <w:szCs w:val="24"/>
          <w:lang w:val="en-US" w:eastAsia="zh-CN" w:bidi="en-US"/>
        </w:rPr>
        <w:t>16</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13</w:t>
      </w:r>
      <w:r>
        <w:rPr>
          <w:rFonts w:hint="eastAsia" w:ascii="Arial" w:hAnsi="Arial" w:cs="Arial"/>
          <w:b/>
          <w:kern w:val="0"/>
          <w:sz w:val="22"/>
          <w:szCs w:val="24"/>
          <w:lang w:bidi="en-US"/>
        </w:rPr>
        <w:t>日</w:t>
      </w:r>
    </w:p>
    <w:p w14:paraId="075D870F">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2025年课堂教学比赛区赛参赛作品拍摄服务采购</w:t>
      </w:r>
    </w:p>
    <w:p w14:paraId="4F39A208">
      <w:pPr>
        <w:numPr>
          <w:ilvl w:val="0"/>
          <w:numId w:val="1"/>
        </w:numPr>
        <w:spacing w:line="520" w:lineRule="exact"/>
        <w:rPr>
          <w:rFonts w:hint="eastAsia" w:ascii="Arial" w:hAnsi="Arial" w:cs="Arial"/>
          <w:bCs/>
          <w:kern w:val="0"/>
          <w:sz w:val="24"/>
          <w:szCs w:val="28"/>
          <w:lang w:val="en-US" w:eastAsia="zh-CN"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陆万伍仟陆佰元整（¥65600.00）</w:t>
      </w:r>
    </w:p>
    <w:p w14:paraId="48EAFC50">
      <w:pPr>
        <w:numPr>
          <w:ilvl w:val="0"/>
          <w:numId w:val="1"/>
        </w:numPr>
        <w:rPr>
          <w:rFonts w:hint="default" w:ascii="Arial" w:hAnsi="Arial" w:cs="Arial"/>
          <w:bCs/>
          <w:kern w:val="0"/>
          <w:sz w:val="24"/>
          <w:szCs w:val="28"/>
          <w:lang w:val="en-US" w:bidi="en-US"/>
        </w:rPr>
      </w:pPr>
      <w:r>
        <w:rPr>
          <w:rFonts w:hint="eastAsia" w:ascii="Arial" w:hAnsi="Arial" w:cs="Arial"/>
          <w:bCs/>
          <w:kern w:val="0"/>
          <w:sz w:val="24"/>
          <w:szCs w:val="28"/>
          <w:lang w:bidi="en-US"/>
        </w:rPr>
        <w:t>评标方法：</w:t>
      </w:r>
      <w:r>
        <w:rPr>
          <w:rFonts w:hint="eastAsia" w:ascii="Arial" w:hAnsi="Arial" w:cs="Arial"/>
          <w:bCs/>
          <w:kern w:val="0"/>
          <w:sz w:val="24"/>
          <w:szCs w:val="28"/>
          <w:lang w:val="en-US" w:eastAsia="zh-CN" w:bidi="en-US"/>
        </w:rPr>
        <w:t>综合</w:t>
      </w:r>
      <w:r>
        <w:rPr>
          <w:rFonts w:hint="eastAsia" w:ascii="Arial" w:hAnsi="Arial" w:cs="Arial"/>
          <w:bCs/>
          <w:kern w:val="0"/>
          <w:sz w:val="24"/>
          <w:szCs w:val="28"/>
          <w:lang w:bidi="en-US"/>
        </w:rPr>
        <w:t>评</w:t>
      </w:r>
      <w:r>
        <w:rPr>
          <w:rFonts w:hint="eastAsia" w:ascii="Arial" w:hAnsi="Arial" w:cs="Arial"/>
          <w:bCs/>
          <w:kern w:val="0"/>
          <w:sz w:val="24"/>
          <w:szCs w:val="28"/>
          <w:lang w:val="en-US" w:eastAsia="zh-CN" w:bidi="en-US"/>
        </w:rPr>
        <w:t>分</w:t>
      </w:r>
      <w:r>
        <w:rPr>
          <w:rFonts w:hint="eastAsia" w:ascii="Arial" w:hAnsi="Arial" w:cs="Arial"/>
          <w:bCs/>
          <w:kern w:val="0"/>
          <w:sz w:val="24"/>
          <w:szCs w:val="28"/>
          <w:lang w:bidi="en-US"/>
        </w:rPr>
        <w:t>法</w:t>
      </w:r>
      <w:r>
        <w:rPr>
          <w:rFonts w:hint="eastAsia" w:cs="Arial" w:asciiTheme="minorEastAsia" w:hAnsiTheme="minorEastAsia"/>
          <w:b/>
          <w:bCs/>
          <w:kern w:val="0"/>
          <w:sz w:val="24"/>
          <w:szCs w:val="28"/>
          <w:lang w:val="en-US" w:eastAsia="zh-CN" w:bidi="en-US"/>
        </w:rPr>
        <w:t xml:space="preserve"> </w:t>
      </w:r>
    </w:p>
    <w:p w14:paraId="75D6DB85">
      <w:pPr>
        <w:pStyle w:val="7"/>
        <w:spacing w:line="360" w:lineRule="auto"/>
        <w:rPr>
          <w:b/>
          <w:color w:val="FF0000"/>
        </w:rPr>
      </w:pPr>
      <w:r>
        <w:rPr>
          <w:rFonts w:hint="eastAsia"/>
          <w:b/>
          <w:color w:val="FF0000"/>
          <w:highlight w:val="none"/>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480"/>
        <w:gridCol w:w="8145"/>
        <w:gridCol w:w="405"/>
        <w:gridCol w:w="409"/>
      </w:tblGrid>
      <w:tr w14:paraId="4124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4" w:type="dxa"/>
            <w:vAlign w:val="center"/>
          </w:tcPr>
          <w:p w14:paraId="23B0FEA0">
            <w:pPr>
              <w:widowControl/>
              <w:jc w:val="center"/>
              <w:rPr>
                <w:rFonts w:ascii="Arial" w:hAnsi="Arial" w:cs="Arial"/>
                <w:color w:val="000000"/>
                <w:kern w:val="0"/>
                <w:szCs w:val="21"/>
              </w:rPr>
            </w:pPr>
            <w:r>
              <w:rPr>
                <w:rFonts w:ascii="Arial" w:hAnsi="Arial" w:cs="Arial"/>
                <w:color w:val="000000"/>
                <w:kern w:val="0"/>
                <w:szCs w:val="21"/>
              </w:rPr>
              <w:t>序号</w:t>
            </w:r>
          </w:p>
        </w:tc>
        <w:tc>
          <w:tcPr>
            <w:tcW w:w="480" w:type="dxa"/>
            <w:shd w:val="clear" w:color="auto" w:fill="auto"/>
            <w:noWrap/>
            <w:vAlign w:val="center"/>
          </w:tcPr>
          <w:p w14:paraId="12B76B21">
            <w:pPr>
              <w:widowControl/>
              <w:jc w:val="center"/>
              <w:rPr>
                <w:rFonts w:ascii="Arial" w:hAnsi="Arial" w:cs="Arial"/>
                <w:color w:val="000000"/>
                <w:kern w:val="0"/>
                <w:szCs w:val="21"/>
              </w:rPr>
            </w:pPr>
            <w:r>
              <w:rPr>
                <w:rFonts w:ascii="Arial" w:hAnsi="Arial" w:cs="Arial"/>
                <w:color w:val="000000"/>
                <w:kern w:val="0"/>
                <w:szCs w:val="21"/>
              </w:rPr>
              <w:t>名称</w:t>
            </w:r>
          </w:p>
        </w:tc>
        <w:tc>
          <w:tcPr>
            <w:tcW w:w="8145" w:type="dxa"/>
            <w:shd w:val="clear" w:color="auto" w:fill="auto"/>
            <w:noWrap/>
            <w:vAlign w:val="center"/>
          </w:tcPr>
          <w:p w14:paraId="288B6895">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405" w:type="dxa"/>
            <w:shd w:val="clear" w:color="auto" w:fill="auto"/>
            <w:noWrap/>
            <w:vAlign w:val="center"/>
          </w:tcPr>
          <w:p w14:paraId="482FA216">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09" w:type="dxa"/>
            <w:shd w:val="clear" w:color="auto" w:fill="auto"/>
            <w:noWrap/>
            <w:vAlign w:val="center"/>
          </w:tcPr>
          <w:p w14:paraId="4D5D442D">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0968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444" w:type="dxa"/>
          </w:tcPr>
          <w:p w14:paraId="541DEB79">
            <w:pPr>
              <w:widowControl/>
              <w:rPr>
                <w:rFonts w:ascii="Arial" w:hAnsi="Arial" w:cs="Arial"/>
                <w:kern w:val="0"/>
                <w:szCs w:val="21"/>
              </w:rPr>
            </w:pPr>
            <w:r>
              <w:rPr>
                <w:rFonts w:ascii="Arial" w:hAnsi="Arial" w:cs="Arial"/>
                <w:kern w:val="0"/>
                <w:szCs w:val="21"/>
              </w:rPr>
              <w:t>1</w:t>
            </w:r>
          </w:p>
        </w:tc>
        <w:tc>
          <w:tcPr>
            <w:tcW w:w="480" w:type="dxa"/>
            <w:shd w:val="clear" w:color="auto" w:fill="auto"/>
            <w:noWrap/>
          </w:tcPr>
          <w:p w14:paraId="5D490E7F">
            <w:pPr>
              <w:widowControl/>
              <w:rPr>
                <w:rFonts w:ascii="Arial" w:hAnsi="Arial" w:cs="Arial"/>
                <w:kern w:val="0"/>
                <w:szCs w:val="21"/>
              </w:rPr>
            </w:pPr>
            <w:r>
              <w:rPr>
                <w:rFonts w:hint="eastAsia" w:ascii="宋体" w:hAnsi="宋体" w:cs="宋体"/>
                <w:color w:val="000000"/>
                <w:sz w:val="24"/>
              </w:rPr>
              <w:t>202</w:t>
            </w:r>
            <w:r>
              <w:rPr>
                <w:rFonts w:hint="eastAsia" w:ascii="宋体" w:hAnsi="宋体" w:cs="宋体"/>
                <w:color w:val="000000"/>
                <w:sz w:val="24"/>
                <w:lang w:val="en-US" w:eastAsia="zh-CN"/>
              </w:rPr>
              <w:t>5</w:t>
            </w:r>
            <w:r>
              <w:rPr>
                <w:rFonts w:hint="eastAsia" w:ascii="宋体" w:hAnsi="宋体" w:cs="宋体"/>
                <w:color w:val="000000"/>
                <w:sz w:val="24"/>
              </w:rPr>
              <w:t>年课堂教学比赛区赛参赛作品拍摄服务</w:t>
            </w:r>
          </w:p>
        </w:tc>
        <w:tc>
          <w:tcPr>
            <w:tcW w:w="8145" w:type="dxa"/>
            <w:shd w:val="clear" w:color="auto" w:fill="auto"/>
            <w:noWrap/>
          </w:tcPr>
          <w:p w14:paraId="679D3D70">
            <w:pPr>
              <w:spacing w:line="276" w:lineRule="auto"/>
              <w:ind w:firstLine="420" w:firstLineChars="200"/>
              <w:rPr>
                <w:rFonts w:hint="eastAsia"/>
              </w:rPr>
            </w:pPr>
            <w:r>
              <w:rPr>
                <w:rFonts w:hint="eastAsia"/>
                <w:lang w:val="en-US" w:eastAsia="zh-CN"/>
              </w:rPr>
              <w:t>报价人</w:t>
            </w:r>
            <w:r>
              <w:rPr>
                <w:rFonts w:hint="eastAsia"/>
              </w:rPr>
              <w:t>须为采购人的每门参赛课程拍摄4位老师的课堂教学实录视频，三机位同步录制，课堂教学实录视频时长41分钟(±1分钟)，要求如下：</w:t>
            </w:r>
          </w:p>
          <w:p w14:paraId="034639D2">
            <w:pPr>
              <w:numPr>
                <w:ilvl w:val="0"/>
                <w:numId w:val="2"/>
              </w:numPr>
              <w:spacing w:line="276" w:lineRule="auto"/>
              <w:ind w:firstLine="422" w:firstLineChars="200"/>
              <w:rPr>
                <w:rFonts w:hint="eastAsia"/>
                <w:b/>
                <w:bCs/>
                <w:sz w:val="21"/>
                <w:szCs w:val="22"/>
                <w:lang w:val="en-US" w:eastAsia="zh-CN"/>
              </w:rPr>
            </w:pPr>
            <w:r>
              <w:rPr>
                <w:rFonts w:hint="eastAsia"/>
                <w:b/>
                <w:bCs/>
                <w:sz w:val="21"/>
                <w:szCs w:val="22"/>
              </w:rPr>
              <w:t>拍摄方式</w:t>
            </w:r>
            <w:r>
              <w:rPr>
                <w:rFonts w:hint="eastAsia"/>
                <w:b/>
                <w:bCs/>
                <w:sz w:val="21"/>
                <w:szCs w:val="22"/>
                <w:lang w:val="en-US" w:eastAsia="zh-CN"/>
              </w:rPr>
              <w:t>及设备要求</w:t>
            </w:r>
          </w:p>
          <w:p w14:paraId="323F9470">
            <w:pPr>
              <w:spacing w:line="276" w:lineRule="auto"/>
              <w:ind w:firstLine="422" w:firstLineChars="200"/>
              <w:rPr>
                <w:rFonts w:hint="default" w:eastAsiaTheme="minorEastAsia"/>
                <w:lang w:val="en-US" w:eastAsia="zh-CN"/>
              </w:rPr>
            </w:pPr>
            <w:r>
              <w:rPr>
                <w:rFonts w:hint="eastAsia"/>
                <w:b/>
                <w:bCs/>
              </w:rPr>
              <w:t>1.</w:t>
            </w:r>
            <w:r>
              <w:rPr>
                <w:rFonts w:hint="eastAsia"/>
                <w:b/>
                <w:bCs/>
                <w:lang w:val="en-US" w:eastAsia="zh-CN"/>
              </w:rPr>
              <w:t>机位要求：</w:t>
            </w:r>
            <w:r>
              <w:rPr>
                <w:rFonts w:hint="eastAsia"/>
              </w:rPr>
              <w:t>采用3机位一镜到底拍摄、全程连续录制课堂实录视频，不加片头片尾、字幕注解</w:t>
            </w:r>
            <w:r>
              <w:rPr>
                <w:rFonts w:hint="eastAsia"/>
                <w:lang w:eastAsia="zh-CN"/>
              </w:rPr>
              <w:t>，</w:t>
            </w:r>
            <w:r>
              <w:rPr>
                <w:rFonts w:hint="eastAsia"/>
                <w:lang w:val="en-US" w:eastAsia="zh-CN"/>
              </w:rPr>
              <w:t>供应商需提供足够拍摄设备。</w:t>
            </w:r>
          </w:p>
          <w:p w14:paraId="2596DBD8">
            <w:pPr>
              <w:spacing w:line="276" w:lineRule="auto"/>
              <w:ind w:firstLine="422" w:firstLineChars="200"/>
              <w:rPr>
                <w:rFonts w:hint="eastAsia"/>
              </w:rPr>
            </w:pPr>
            <w:r>
              <w:rPr>
                <w:rFonts w:hint="eastAsia"/>
                <w:b/>
                <w:bCs/>
              </w:rPr>
              <w:t>2.录像设备：</w:t>
            </w:r>
            <w:r>
              <w:rPr>
                <w:rFonts w:hint="eastAsia"/>
                <w:b w:val="0"/>
                <w:bCs w:val="0"/>
                <w:lang w:val="en-US" w:eastAsia="zh-CN"/>
              </w:rPr>
              <w:t>每个拍摄小组至少提供3套</w:t>
            </w:r>
            <w:r>
              <w:rPr>
                <w:rFonts w:hint="eastAsia"/>
              </w:rPr>
              <w:t>高清数字摄像机或微单，设备性能不低于索尼NX80摄像机和索尼Alpha7IV。</w:t>
            </w:r>
          </w:p>
          <w:p w14:paraId="412292A6">
            <w:pPr>
              <w:spacing w:line="276" w:lineRule="auto"/>
              <w:ind w:firstLine="422" w:firstLineChars="200"/>
              <w:rPr>
                <w:rFonts w:hint="eastAsia"/>
              </w:rPr>
            </w:pPr>
            <w:r>
              <w:rPr>
                <w:rFonts w:hint="eastAsia"/>
                <w:b/>
                <w:bCs/>
              </w:rPr>
              <w:t>3.录音设备：</w:t>
            </w:r>
            <w:r>
              <w:rPr>
                <w:rFonts w:hint="eastAsia"/>
                <w:b w:val="0"/>
                <w:bCs w:val="0"/>
                <w:lang w:val="en-US" w:eastAsia="zh-CN"/>
              </w:rPr>
              <w:t>每个拍摄小组至少配备2套无线麦克风，</w:t>
            </w:r>
            <w:r>
              <w:rPr>
                <w:rFonts w:hint="eastAsia"/>
                <w:lang w:val="en-US" w:eastAsia="zh-CN"/>
              </w:rPr>
              <w:t>无线麦克风</w:t>
            </w:r>
            <w:r>
              <w:rPr>
                <w:rFonts w:hint="eastAsia"/>
              </w:rPr>
              <w:t>性能不低于</w:t>
            </w:r>
            <w:r>
              <w:rPr>
                <w:rFonts w:hint="eastAsia"/>
                <w:lang w:val="en-US" w:eastAsia="zh-CN"/>
              </w:rPr>
              <w:t>麦拉达S900</w:t>
            </w:r>
            <w:r>
              <w:rPr>
                <w:rFonts w:hint="eastAsia"/>
              </w:rPr>
              <w:t>。</w:t>
            </w:r>
          </w:p>
          <w:p w14:paraId="730095D3">
            <w:pPr>
              <w:spacing w:line="276" w:lineRule="auto"/>
              <w:ind w:firstLine="422" w:firstLineChars="200"/>
              <w:rPr>
                <w:rFonts w:hint="eastAsia"/>
              </w:rPr>
            </w:pPr>
            <w:r>
              <w:rPr>
                <w:rFonts w:hint="eastAsia"/>
                <w:b/>
                <w:bCs/>
              </w:rPr>
              <w:t>4.</w:t>
            </w:r>
            <w:r>
              <w:rPr>
                <w:rFonts w:hint="eastAsia"/>
                <w:b/>
                <w:bCs/>
                <w:lang w:val="en-US" w:eastAsia="zh-CN"/>
              </w:rPr>
              <w:t>灯光</w:t>
            </w:r>
            <w:r>
              <w:rPr>
                <w:rFonts w:hint="eastAsia"/>
                <w:b/>
                <w:bCs/>
              </w:rPr>
              <w:t>设备：</w:t>
            </w:r>
            <w:r>
              <w:rPr>
                <w:rFonts w:hint="eastAsia"/>
                <w:b w:val="0"/>
                <w:bCs w:val="0"/>
                <w:lang w:val="en-US" w:eastAsia="zh-CN"/>
              </w:rPr>
              <w:t>每组至少配备2盏功率不小于100瓦的摄影摄像补光灯，并配套灯架</w:t>
            </w:r>
            <w:r>
              <w:rPr>
                <w:rFonts w:hint="eastAsia"/>
                <w:b w:val="0"/>
                <w:bCs w:val="0"/>
              </w:rPr>
              <w:t>。</w:t>
            </w:r>
          </w:p>
          <w:p w14:paraId="2CCEA5D9">
            <w:pPr>
              <w:spacing w:line="276" w:lineRule="auto"/>
              <w:ind w:firstLine="422" w:firstLineChars="200"/>
              <w:rPr>
                <w:rFonts w:hint="eastAsia"/>
              </w:rPr>
            </w:pPr>
            <w:r>
              <w:rPr>
                <w:rFonts w:hint="eastAsia"/>
                <w:b/>
                <w:bCs/>
              </w:rPr>
              <w:t>5.</w:t>
            </w:r>
            <w:r>
              <w:rPr>
                <w:rFonts w:hint="eastAsia"/>
                <w:b/>
                <w:bCs/>
                <w:lang w:val="en-US" w:eastAsia="zh-CN"/>
              </w:rPr>
              <w:t>视频</w:t>
            </w:r>
            <w:r>
              <w:rPr>
                <w:rFonts w:hint="eastAsia"/>
                <w:b/>
                <w:bCs/>
              </w:rPr>
              <w:t>监视</w:t>
            </w:r>
            <w:r>
              <w:rPr>
                <w:rFonts w:hint="eastAsia"/>
                <w:b/>
                <w:bCs/>
                <w:lang w:val="en-US" w:eastAsia="zh-CN"/>
              </w:rPr>
              <w:t>设备</w:t>
            </w:r>
            <w:r>
              <w:rPr>
                <w:rFonts w:hint="eastAsia"/>
                <w:b/>
                <w:bCs/>
              </w:rPr>
              <w:t>：</w:t>
            </w:r>
            <w:r>
              <w:rPr>
                <w:rFonts w:hint="eastAsia"/>
                <w:b w:val="0"/>
                <w:bCs w:val="0"/>
                <w:lang w:val="en-US" w:eastAsia="zh-CN"/>
              </w:rPr>
              <w:t>每组至少配备1套</w:t>
            </w:r>
            <w:r>
              <w:rPr>
                <w:rFonts w:hint="eastAsia"/>
              </w:rPr>
              <w:t>拍</w:t>
            </w:r>
            <w:r>
              <w:rPr>
                <w:rFonts w:hint="eastAsia"/>
                <w:lang w:val="en-US" w:eastAsia="zh-CN"/>
              </w:rPr>
              <w:t>视频</w:t>
            </w:r>
            <w:r>
              <w:rPr>
                <w:rFonts w:hint="eastAsia"/>
              </w:rPr>
              <w:t>监视设备监看画面情况。</w:t>
            </w:r>
          </w:p>
          <w:p w14:paraId="1D9987C1">
            <w:pPr>
              <w:spacing w:line="276" w:lineRule="auto"/>
              <w:ind w:firstLine="422" w:firstLineChars="200"/>
              <w:rPr>
                <w:rFonts w:hint="eastAsia"/>
              </w:rPr>
            </w:pPr>
            <w:r>
              <w:rPr>
                <w:rFonts w:hint="eastAsia"/>
                <w:b/>
                <w:bCs/>
              </w:rPr>
              <w:t>6.拍摄次数</w:t>
            </w:r>
            <w:r>
              <w:rPr>
                <w:rFonts w:hint="eastAsia"/>
                <w:b/>
                <w:bCs/>
                <w:lang w:val="en-US" w:eastAsia="zh-CN"/>
              </w:rPr>
              <w:t>与分组</w:t>
            </w:r>
            <w:r>
              <w:rPr>
                <w:rFonts w:hint="eastAsia"/>
                <w:b/>
                <w:bCs/>
              </w:rPr>
              <w:t>：</w:t>
            </w:r>
            <w:r>
              <w:rPr>
                <w:rFonts w:hint="eastAsia"/>
              </w:rPr>
              <w:t>每门课</w:t>
            </w:r>
            <w:r>
              <w:rPr>
                <w:rFonts w:hint="eastAsia"/>
                <w:lang w:val="en-US" w:eastAsia="zh-CN"/>
              </w:rPr>
              <w:t>至少</w:t>
            </w:r>
            <w:r>
              <w:rPr>
                <w:rFonts w:hint="eastAsia"/>
              </w:rPr>
              <w:t>提供</w:t>
            </w:r>
            <w:r>
              <w:rPr>
                <w:rFonts w:hint="eastAsia"/>
                <w:lang w:val="en-US" w:eastAsia="zh-CN"/>
              </w:rPr>
              <w:t>2</w:t>
            </w:r>
            <w:r>
              <w:rPr>
                <w:rFonts w:hint="eastAsia"/>
              </w:rPr>
              <w:t>次拍摄服务，分试拍和正式拍摄各一次，</w:t>
            </w:r>
            <w:r>
              <w:rPr>
                <w:rFonts w:hint="eastAsia"/>
                <w:lang w:val="en-US" w:eastAsia="zh-CN"/>
              </w:rPr>
              <w:t>根据</w:t>
            </w:r>
            <w:r>
              <w:rPr>
                <w:rFonts w:hint="eastAsia"/>
              </w:rPr>
              <w:t>采购人</w:t>
            </w:r>
            <w:r>
              <w:rPr>
                <w:rFonts w:hint="eastAsia"/>
                <w:lang w:val="en-US" w:eastAsia="zh-CN"/>
              </w:rPr>
              <w:t>要求确认</w:t>
            </w:r>
            <w:r>
              <w:rPr>
                <w:rFonts w:hint="eastAsia"/>
              </w:rPr>
              <w:t>拍摄时间，每次拍摄提供</w:t>
            </w:r>
            <w:r>
              <w:rPr>
                <w:rFonts w:hint="eastAsia"/>
                <w:lang w:val="en-US" w:eastAsia="zh-CN"/>
              </w:rPr>
              <w:t>2</w:t>
            </w:r>
            <w:r>
              <w:rPr>
                <w:rFonts w:hint="eastAsia"/>
              </w:rPr>
              <w:t>组工作人员同步进行拍摄。</w:t>
            </w:r>
          </w:p>
          <w:p w14:paraId="1A4F3EE1">
            <w:pPr>
              <w:spacing w:line="276" w:lineRule="auto"/>
              <w:ind w:firstLine="422" w:firstLineChars="200"/>
              <w:rPr>
                <w:rFonts w:hint="eastAsia"/>
                <w:b/>
                <w:bCs/>
              </w:rPr>
            </w:pPr>
            <w:r>
              <w:rPr>
                <w:rFonts w:hint="eastAsia"/>
                <w:b/>
                <w:bCs/>
              </w:rPr>
              <w:t>二、视频</w:t>
            </w:r>
            <w:r>
              <w:rPr>
                <w:rFonts w:hint="eastAsia"/>
                <w:b/>
                <w:bCs/>
                <w:lang w:val="en-US" w:eastAsia="zh-CN"/>
              </w:rPr>
              <w:t>及音频</w:t>
            </w:r>
            <w:r>
              <w:rPr>
                <w:rFonts w:hint="eastAsia"/>
                <w:b/>
                <w:bCs/>
              </w:rPr>
              <w:t>要求</w:t>
            </w:r>
          </w:p>
          <w:p w14:paraId="6C57DE5F">
            <w:pPr>
              <w:spacing w:line="276" w:lineRule="auto"/>
              <w:ind w:firstLine="420" w:firstLineChars="200"/>
              <w:rPr>
                <w:rFonts w:hint="eastAsia"/>
              </w:rPr>
            </w:pPr>
            <w:r>
              <w:rPr>
                <w:rFonts w:hint="eastAsia"/>
                <w:lang w:val="en-US" w:eastAsia="zh-CN"/>
              </w:rPr>
              <w:t>1.视频要求：</w:t>
            </w:r>
            <w:r>
              <w:rPr>
                <w:rFonts w:hint="eastAsia"/>
              </w:rPr>
              <w:t>稳定性，全片图像同步，无失步现象，图像无抖动跳跃，画面清晰、流畅，声音清晰，前后音量大小一致。</w:t>
            </w:r>
          </w:p>
          <w:p w14:paraId="3576F60E">
            <w:pPr>
              <w:spacing w:line="276" w:lineRule="auto"/>
              <w:ind w:firstLine="420" w:firstLineChars="200"/>
              <w:rPr>
                <w:rFonts w:hint="eastAsia"/>
              </w:rPr>
            </w:pPr>
            <w:r>
              <w:rPr>
                <w:rFonts w:hint="eastAsia"/>
                <w:lang w:val="en-US" w:eastAsia="zh-CN"/>
              </w:rPr>
              <w:t>2. 音频信号源总体要求：</w:t>
            </w:r>
            <w:r>
              <w:rPr>
                <w:rFonts w:hint="eastAsia"/>
              </w:rPr>
              <w:t>音频信噪比不低于48db,声音和画面</w:t>
            </w:r>
            <w:r>
              <w:rPr>
                <w:rFonts w:hint="eastAsia"/>
                <w:lang w:val="en-US" w:eastAsia="zh-CN"/>
              </w:rPr>
              <w:t>必须</w:t>
            </w:r>
            <w:r>
              <w:rPr>
                <w:rFonts w:hint="eastAsia"/>
              </w:rPr>
              <w:t xml:space="preserve">同步。 </w:t>
            </w:r>
          </w:p>
          <w:p w14:paraId="42BB478B">
            <w:pPr>
              <w:spacing w:line="276" w:lineRule="auto"/>
              <w:ind w:firstLine="422" w:firstLineChars="200"/>
              <w:rPr>
                <w:rFonts w:hint="eastAsia"/>
                <w:b/>
                <w:bCs/>
                <w:lang w:val="en-US" w:eastAsia="zh-CN"/>
              </w:rPr>
            </w:pPr>
            <w:r>
              <w:rPr>
                <w:rFonts w:hint="eastAsia"/>
                <w:b/>
                <w:bCs/>
                <w:lang w:val="en-US" w:eastAsia="zh-CN"/>
              </w:rPr>
              <w:t>三、服务人员要求</w:t>
            </w:r>
          </w:p>
          <w:p w14:paraId="204D82BE">
            <w:pPr>
              <w:spacing w:line="276" w:lineRule="auto"/>
              <w:ind w:firstLine="420" w:firstLineChars="200"/>
              <w:rPr>
                <w:rFonts w:hint="eastAsia"/>
                <w:lang w:val="en-US" w:eastAsia="zh-CN"/>
              </w:rPr>
            </w:pPr>
            <w:r>
              <w:rPr>
                <w:rFonts w:hint="eastAsia"/>
                <w:lang w:val="en-US" w:eastAsia="zh-CN"/>
              </w:rPr>
              <w:t>每组至少配备一名摄影师、一名编导人员服务拍摄工作。编导人员需提前与参赛团队负责人联系，指导脚本与拍摄工作。</w:t>
            </w:r>
          </w:p>
          <w:p w14:paraId="52C10CAD">
            <w:pPr>
              <w:spacing w:line="276" w:lineRule="auto"/>
              <w:ind w:firstLine="420" w:firstLineChars="200"/>
              <w:rPr>
                <w:rFonts w:hint="default"/>
                <w:color w:val="auto"/>
                <w:lang w:val="en-US" w:eastAsia="zh-CN"/>
              </w:rPr>
            </w:pPr>
            <w:r>
              <w:rPr>
                <w:rFonts w:hint="eastAsia"/>
                <w:color w:val="auto"/>
                <w:lang w:val="en-US" w:eastAsia="zh-CN"/>
              </w:rPr>
              <w:t>如人员进行更换需要报价人向采购人提交相关说明并需经过项目负责人同意方可更换。</w:t>
            </w:r>
          </w:p>
          <w:p w14:paraId="01E8F83F">
            <w:pPr>
              <w:spacing w:line="276" w:lineRule="auto"/>
              <w:ind w:firstLine="422" w:firstLineChars="200"/>
              <w:rPr>
                <w:rFonts w:hint="eastAsia"/>
                <w:b/>
                <w:bCs/>
                <w:lang w:val="en-US" w:eastAsia="zh-CN"/>
              </w:rPr>
            </w:pPr>
            <w:r>
              <w:rPr>
                <w:rFonts w:hint="eastAsia"/>
                <w:b/>
                <w:bCs/>
                <w:lang w:val="en-US" w:eastAsia="zh-CN"/>
              </w:rPr>
              <w:t>四、后期制作要求</w:t>
            </w:r>
          </w:p>
          <w:p w14:paraId="59376E03">
            <w:pPr>
              <w:spacing w:line="276" w:lineRule="auto"/>
              <w:ind w:firstLine="420" w:firstLineChars="200"/>
              <w:rPr>
                <w:rFonts w:hint="default"/>
                <w:b w:val="0"/>
                <w:bCs w:val="0"/>
                <w:lang w:val="en-US" w:eastAsia="zh-CN"/>
              </w:rPr>
            </w:pPr>
            <w:r>
              <w:rPr>
                <w:rFonts w:hint="eastAsia"/>
                <w:b w:val="0"/>
                <w:bCs w:val="0"/>
                <w:lang w:val="en-US" w:eastAsia="zh-CN"/>
              </w:rPr>
              <w:t>1.视频拍摄完成后的48小时内要求完成后期制作。</w:t>
            </w:r>
          </w:p>
          <w:p w14:paraId="1FBB997D">
            <w:pPr>
              <w:spacing w:line="276" w:lineRule="auto"/>
              <w:ind w:firstLine="422" w:firstLineChars="200"/>
              <w:rPr>
                <w:rFonts w:hint="eastAsia"/>
                <w:b/>
                <w:bCs/>
              </w:rPr>
            </w:pPr>
            <w:r>
              <w:rPr>
                <w:rFonts w:hint="eastAsia"/>
                <w:b/>
                <w:bCs/>
                <w:lang w:val="en-US" w:eastAsia="zh-CN"/>
              </w:rPr>
              <w:t>五</w:t>
            </w:r>
            <w:r>
              <w:rPr>
                <w:rFonts w:hint="eastAsia"/>
                <w:b/>
                <w:bCs/>
              </w:rPr>
              <w:t xml:space="preserve">、成品提交要求 </w:t>
            </w:r>
          </w:p>
          <w:p w14:paraId="56D4DF84">
            <w:pPr>
              <w:spacing w:line="276" w:lineRule="auto"/>
              <w:ind w:firstLine="420" w:firstLineChars="200"/>
              <w:rPr>
                <w:rFonts w:hint="eastAsia"/>
              </w:rPr>
            </w:pPr>
            <w:r>
              <w:rPr>
                <w:rFonts w:hint="eastAsia"/>
              </w:rPr>
              <w:t>1.高质量视频：分辨率不低于1080P，16:9画幅，视频码率不小于</w:t>
            </w:r>
            <w:r>
              <w:rPr>
                <w:rFonts w:hint="eastAsia"/>
                <w:lang w:val="en-US" w:eastAsia="zh-CN"/>
              </w:rPr>
              <w:t>4</w:t>
            </w:r>
            <w:r>
              <w:rPr>
                <w:rFonts w:hint="eastAsia"/>
              </w:rPr>
              <w:t>M，音频比特率</w:t>
            </w:r>
            <w:r>
              <w:rPr>
                <w:rFonts w:hint="eastAsia"/>
                <w:lang w:val="en-US" w:eastAsia="zh-CN"/>
              </w:rPr>
              <w:t>不低于128</w:t>
            </w:r>
            <w:r>
              <w:rPr>
                <w:rFonts w:hint="eastAsia"/>
              </w:rPr>
              <w:t>kbps；</w:t>
            </w:r>
          </w:p>
          <w:p w14:paraId="2E35E65B">
            <w:pPr>
              <w:spacing w:line="276" w:lineRule="auto"/>
              <w:ind w:firstLine="420" w:firstLineChars="200"/>
              <w:rPr>
                <w:rFonts w:hint="eastAsia"/>
              </w:rPr>
            </w:pPr>
            <w:r>
              <w:rPr>
                <w:rFonts w:hint="eastAsia"/>
              </w:rPr>
              <w:t>2.上传版视频：分辨率不低于720P，单个视频文件大小不超过500M。视频录制采用H.264/AVC 编码格式压缩，动态比特率（码流）不低于1024Kbps。</w:t>
            </w:r>
          </w:p>
          <w:p w14:paraId="4AF5D387">
            <w:pPr>
              <w:spacing w:line="276" w:lineRule="auto"/>
              <w:ind w:firstLine="420" w:firstLineChars="200"/>
              <w:rPr>
                <w:rFonts w:hint="eastAsia"/>
              </w:rPr>
            </w:pPr>
            <w:r>
              <w:rPr>
                <w:rFonts w:hint="eastAsia"/>
              </w:rPr>
              <w:t>3.提交方式：所有成品用U盘或者移动硬盘等存储设备一式两份交至甲方指定地点。</w:t>
            </w:r>
          </w:p>
          <w:p w14:paraId="3121DC63">
            <w:pPr>
              <w:spacing w:line="276" w:lineRule="auto"/>
              <w:ind w:firstLine="422" w:firstLineChars="200"/>
              <w:rPr>
                <w:rFonts w:hint="eastAsia" w:eastAsiaTheme="minorEastAsia"/>
                <w:b/>
                <w:bCs/>
                <w:lang w:val="en-US" w:eastAsia="zh-CN"/>
              </w:rPr>
            </w:pPr>
            <w:r>
              <w:rPr>
                <w:rFonts w:hint="eastAsia"/>
                <w:b/>
                <w:bCs/>
                <w:lang w:val="en-US" w:eastAsia="zh-CN"/>
              </w:rPr>
              <w:t>六</w:t>
            </w:r>
            <w:r>
              <w:rPr>
                <w:rFonts w:hint="eastAsia"/>
                <w:b/>
                <w:bCs/>
              </w:rPr>
              <w:t>、售后修改</w:t>
            </w:r>
            <w:r>
              <w:rPr>
                <w:rFonts w:hint="eastAsia"/>
                <w:b/>
                <w:bCs/>
                <w:lang w:val="en-US" w:eastAsia="zh-CN"/>
              </w:rPr>
              <w:t>要求</w:t>
            </w:r>
          </w:p>
          <w:p w14:paraId="360610E7">
            <w:pPr>
              <w:spacing w:line="276" w:lineRule="auto"/>
              <w:ind w:firstLine="420" w:firstLineChars="200"/>
              <w:rPr>
                <w:rFonts w:hint="eastAsia"/>
              </w:rPr>
            </w:pPr>
            <w:r>
              <w:rPr>
                <w:rFonts w:hint="eastAsia"/>
              </w:rPr>
              <w:t>作品提交后，还报价人需保留源文件6个月，以便后期免费修改，修改工作量在10%以内。</w:t>
            </w:r>
          </w:p>
          <w:p w14:paraId="63DE2E35">
            <w:pPr>
              <w:numPr>
                <w:ilvl w:val="0"/>
                <w:numId w:val="0"/>
              </w:numPr>
              <w:spacing w:line="276" w:lineRule="auto"/>
              <w:ind w:firstLine="422" w:firstLineChars="200"/>
              <w:rPr>
                <w:rFonts w:hint="eastAsia"/>
                <w:b/>
                <w:bCs/>
                <w:lang w:val="en-US" w:eastAsia="zh-CN"/>
              </w:rPr>
            </w:pPr>
            <w:r>
              <w:rPr>
                <w:rFonts w:hint="eastAsia"/>
                <w:b/>
                <w:bCs/>
                <w:lang w:val="en-US" w:eastAsia="zh-CN"/>
              </w:rPr>
              <w:t>七、其他要求</w:t>
            </w:r>
          </w:p>
          <w:p w14:paraId="0BAF9650">
            <w:pPr>
              <w:numPr>
                <w:ilvl w:val="0"/>
                <w:numId w:val="0"/>
              </w:numPr>
              <w:spacing w:line="276" w:lineRule="auto"/>
              <w:rPr>
                <w:rFonts w:hint="default"/>
                <w:lang w:val="en-US" w:eastAsia="zh-CN"/>
              </w:rPr>
            </w:pPr>
            <w:r>
              <w:rPr>
                <w:rFonts w:hint="eastAsia"/>
                <w:lang w:val="en-US" w:eastAsia="zh-CN"/>
              </w:rPr>
              <w:t xml:space="preserve">    报价人负责所有场地、屏幕、服装的比赛信息泄露核查工作（包含但不限于参赛学校名称和logo、参赛教师、参赛学校所在地区信息等），如由报价人原因造成信息泄露，供应商负责补拍。</w:t>
            </w:r>
          </w:p>
          <w:p w14:paraId="55C0D779">
            <w:pPr>
              <w:pStyle w:val="7"/>
              <w:rPr>
                <w:rFonts w:cs="Times New Roman"/>
                <w:sz w:val="24"/>
                <w:szCs w:val="24"/>
              </w:rPr>
            </w:pPr>
          </w:p>
        </w:tc>
        <w:tc>
          <w:tcPr>
            <w:tcW w:w="405" w:type="dxa"/>
            <w:shd w:val="clear" w:color="auto" w:fill="auto"/>
            <w:noWrap/>
          </w:tcPr>
          <w:p w14:paraId="766D8B44">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8</w:t>
            </w:r>
          </w:p>
        </w:tc>
        <w:tc>
          <w:tcPr>
            <w:tcW w:w="409" w:type="dxa"/>
            <w:shd w:val="clear" w:color="auto" w:fill="auto"/>
            <w:noWrap/>
          </w:tcPr>
          <w:p w14:paraId="64E6022E">
            <w:pPr>
              <w:widowControl/>
              <w:rPr>
                <w:rFonts w:hint="default" w:ascii="Arial" w:hAnsi="Arial" w:cs="Arial" w:eastAsiaTheme="minorEastAsia"/>
                <w:kern w:val="0"/>
                <w:szCs w:val="21"/>
                <w:lang w:val="en-US" w:eastAsia="zh-CN"/>
              </w:rPr>
            </w:pPr>
            <w:r>
              <w:rPr>
                <w:rFonts w:hint="eastAsia" w:ascii="Arial" w:hAnsi="Arial" w:cs="Arial"/>
                <w:kern w:val="0"/>
                <w:szCs w:val="21"/>
                <w:lang w:val="en-US" w:eastAsia="zh-CN"/>
              </w:rPr>
              <w:t>门</w:t>
            </w:r>
          </w:p>
        </w:tc>
      </w:tr>
      <w:tr w14:paraId="26FB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924" w:type="dxa"/>
            <w:gridSpan w:val="2"/>
            <w:vAlign w:val="center"/>
          </w:tcPr>
          <w:p w14:paraId="6FB1BEA5">
            <w:pPr>
              <w:widowControl/>
              <w:jc w:val="center"/>
              <w:rPr>
                <w:rFonts w:ascii="Arial" w:hAnsi="Arial" w:cs="Arial"/>
                <w:color w:val="auto"/>
                <w:kern w:val="0"/>
                <w:szCs w:val="21"/>
              </w:rPr>
            </w:pPr>
            <w:r>
              <w:rPr>
                <w:rFonts w:ascii="Arial" w:hAnsi="Arial" w:cs="Arial"/>
                <w:color w:val="auto"/>
                <w:kern w:val="0"/>
                <w:szCs w:val="21"/>
              </w:rPr>
              <w:t>商务要求</w:t>
            </w:r>
          </w:p>
        </w:tc>
        <w:tc>
          <w:tcPr>
            <w:tcW w:w="8959" w:type="dxa"/>
            <w:gridSpan w:val="3"/>
            <w:shd w:val="clear" w:color="auto" w:fill="auto"/>
            <w:noWrap/>
          </w:tcPr>
          <w:p w14:paraId="19E1D658">
            <w:pPr>
              <w:spacing w:line="360" w:lineRule="auto"/>
              <w:jc w:val="left"/>
              <w:rPr>
                <w:rFonts w:cs="Times New Roman"/>
                <w:color w:val="auto"/>
                <w:sz w:val="21"/>
                <w:szCs w:val="21"/>
              </w:rPr>
            </w:pPr>
            <w:r>
              <w:rPr>
                <w:rFonts w:hint="eastAsia" w:cs="Times New Roman"/>
                <w:color w:val="auto"/>
                <w:sz w:val="21"/>
                <w:szCs w:val="21"/>
              </w:rPr>
              <w:t>1.</w:t>
            </w:r>
            <w:r>
              <w:rPr>
                <w:rFonts w:hint="eastAsia" w:cs="Times New Roman"/>
                <w:b/>
                <w:bCs/>
                <w:color w:val="auto"/>
                <w:sz w:val="21"/>
                <w:szCs w:val="21"/>
              </w:rPr>
              <w:t>服务交付时间</w:t>
            </w:r>
            <w:r>
              <w:rPr>
                <w:rFonts w:hint="eastAsia" w:cs="Times New Roman"/>
                <w:color w:val="auto"/>
                <w:sz w:val="21"/>
                <w:szCs w:val="21"/>
              </w:rPr>
              <w:t>：签订合同之日起</w:t>
            </w:r>
            <w:r>
              <w:rPr>
                <w:rFonts w:hint="eastAsia" w:cs="Times New Roman"/>
                <w:b/>
                <w:bCs/>
                <w:color w:val="auto"/>
                <w:sz w:val="21"/>
                <w:szCs w:val="21"/>
                <w:u w:val="single"/>
                <w:lang w:val="en-US" w:eastAsia="zh-CN"/>
              </w:rPr>
              <w:t>30日</w:t>
            </w:r>
            <w:r>
              <w:rPr>
                <w:rFonts w:hint="eastAsia" w:cs="Times New Roman"/>
                <w:color w:val="auto"/>
                <w:sz w:val="21"/>
                <w:szCs w:val="21"/>
              </w:rPr>
              <w:t>验收合格并交付所有服务内容。</w:t>
            </w:r>
          </w:p>
          <w:p w14:paraId="5B7D157B">
            <w:pPr>
              <w:spacing w:line="360" w:lineRule="auto"/>
              <w:jc w:val="left"/>
              <w:rPr>
                <w:rFonts w:cs="Times New Roman"/>
                <w:color w:val="auto"/>
                <w:sz w:val="21"/>
                <w:szCs w:val="21"/>
              </w:rPr>
            </w:pPr>
            <w:r>
              <w:rPr>
                <w:rFonts w:hint="eastAsia" w:cs="Times New Roman"/>
                <w:b/>
                <w:bCs/>
                <w:color w:val="auto"/>
                <w:sz w:val="21"/>
                <w:szCs w:val="21"/>
              </w:rPr>
              <w:t>服务期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lang w:val="en-US" w:eastAsia="zh-CN"/>
              </w:rPr>
              <w:t>6个月</w:t>
            </w:r>
            <w:r>
              <w:rPr>
                <w:rFonts w:hint="eastAsia" w:cs="Times New Roman"/>
                <w:color w:val="auto"/>
                <w:sz w:val="21"/>
                <w:szCs w:val="21"/>
              </w:rPr>
              <w:t>。</w:t>
            </w:r>
          </w:p>
          <w:p w14:paraId="7DDA5D31">
            <w:pPr>
              <w:spacing w:line="360" w:lineRule="auto"/>
              <w:jc w:val="left"/>
              <w:rPr>
                <w:rFonts w:cs="Times New Roman"/>
                <w:color w:val="auto"/>
                <w:sz w:val="21"/>
                <w:szCs w:val="21"/>
              </w:rPr>
            </w:pPr>
            <w:r>
              <w:rPr>
                <w:rFonts w:hint="eastAsia" w:cs="Times New Roman"/>
                <w:b/>
                <w:bCs/>
                <w:color w:val="auto"/>
                <w:sz w:val="21"/>
                <w:szCs w:val="21"/>
              </w:rPr>
              <w:t>质保期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lang w:val="en-US" w:eastAsia="zh-CN"/>
              </w:rPr>
              <w:t>6个月</w:t>
            </w:r>
            <w:r>
              <w:rPr>
                <w:rFonts w:hint="eastAsia" w:cs="Times New Roman"/>
                <w:color w:val="auto"/>
                <w:sz w:val="21"/>
                <w:szCs w:val="21"/>
              </w:rPr>
              <w:t xml:space="preserve">。 </w:t>
            </w:r>
          </w:p>
          <w:p w14:paraId="3EF726CB">
            <w:pPr>
              <w:pStyle w:val="7"/>
              <w:rPr>
                <w:rFonts w:cs="Times New Roman"/>
                <w:color w:val="auto"/>
                <w:sz w:val="21"/>
                <w:szCs w:val="21"/>
              </w:rPr>
            </w:pPr>
            <w:r>
              <w:rPr>
                <w:rFonts w:hint="eastAsia" w:cs="Times New Roman"/>
                <w:color w:val="auto"/>
                <w:sz w:val="21"/>
                <w:szCs w:val="21"/>
              </w:rPr>
              <w:t>2.</w:t>
            </w:r>
            <w:r>
              <w:rPr>
                <w:rFonts w:hint="eastAsia" w:cs="Times New Roman"/>
                <w:b/>
                <w:bCs/>
                <w:color w:val="auto"/>
                <w:sz w:val="21"/>
                <w:szCs w:val="21"/>
                <w:lang w:val="en-US" w:eastAsia="zh-CN"/>
              </w:rPr>
              <w:t>技术服务</w:t>
            </w:r>
            <w:r>
              <w:rPr>
                <w:rFonts w:hint="eastAsia" w:cs="Times New Roman"/>
                <w:color w:val="auto"/>
                <w:sz w:val="21"/>
                <w:szCs w:val="21"/>
              </w:rPr>
              <w:t>：</w:t>
            </w:r>
          </w:p>
          <w:p w14:paraId="5A9616EB">
            <w:pPr>
              <w:pStyle w:val="7"/>
              <w:rPr>
                <w:rFonts w:cs="Times New Roman"/>
                <w:color w:val="auto"/>
                <w:sz w:val="21"/>
                <w:szCs w:val="21"/>
              </w:rPr>
            </w:pPr>
            <w:r>
              <w:rPr>
                <w:rFonts w:hint="eastAsia" w:cs="Times New Roman"/>
                <w:color w:val="auto"/>
                <w:sz w:val="21"/>
                <w:szCs w:val="21"/>
              </w:rPr>
              <w:t>（1）电话、线上咨询。报价人为采购人提供技术援助，解答采购人在使用中遇到的问题，及时为采购人提出解决问题的方案。</w:t>
            </w:r>
          </w:p>
          <w:p w14:paraId="5904ABA3">
            <w:pPr>
              <w:pStyle w:val="7"/>
              <w:rPr>
                <w:rFonts w:cs="Times New Roman"/>
                <w:color w:val="auto"/>
                <w:sz w:val="21"/>
                <w:szCs w:val="21"/>
              </w:rPr>
            </w:pPr>
            <w:r>
              <w:rPr>
                <w:rFonts w:hint="eastAsia" w:cs="Times New Roman"/>
                <w:color w:val="auto"/>
                <w:sz w:val="21"/>
                <w:szCs w:val="21"/>
              </w:rPr>
              <w:t>（2）响应时间：提供7*24小时售后服务，并提供售后服务电话，出现技术故障应在接到故障通知起1小时内响应，一般问题2小时内通过远程方式解决；遇到大的问题，在接到报修通知后4小时内派技术人员到达现场排除故障，确保课程正常运行；</w:t>
            </w:r>
          </w:p>
          <w:p w14:paraId="07931E20">
            <w:pPr>
              <w:pStyle w:val="7"/>
              <w:rPr>
                <w:rFonts w:cs="Times New Roman"/>
                <w:color w:val="auto"/>
                <w:sz w:val="21"/>
                <w:szCs w:val="21"/>
              </w:rPr>
            </w:pPr>
            <w:r>
              <w:rPr>
                <w:rFonts w:hint="eastAsia" w:cs="Times New Roman"/>
                <w:color w:val="auto"/>
                <w:sz w:val="21"/>
                <w:szCs w:val="21"/>
                <w:lang w:eastAsia="zh-CN"/>
              </w:rPr>
              <w:t>（</w:t>
            </w:r>
            <w:r>
              <w:rPr>
                <w:rFonts w:hint="eastAsia" w:cs="Times New Roman"/>
                <w:color w:val="auto"/>
                <w:sz w:val="21"/>
                <w:szCs w:val="21"/>
                <w:lang w:val="en-US" w:eastAsia="zh-CN"/>
              </w:rPr>
              <w:t>3</w:t>
            </w:r>
            <w:r>
              <w:rPr>
                <w:rFonts w:hint="eastAsia" w:cs="Times New Roman"/>
                <w:color w:val="auto"/>
                <w:sz w:val="21"/>
                <w:szCs w:val="21"/>
                <w:lang w:eastAsia="zh-CN"/>
              </w:rPr>
              <w:t>）</w:t>
            </w:r>
            <w:r>
              <w:rPr>
                <w:rFonts w:hint="eastAsia" w:cs="Times New Roman"/>
                <w:color w:val="auto"/>
                <w:sz w:val="21"/>
                <w:szCs w:val="21"/>
              </w:rPr>
              <w:t>质保期内报价人应免费为采购人提供平台功能升级及维护服务。</w:t>
            </w:r>
          </w:p>
          <w:p w14:paraId="583CB988">
            <w:pPr>
              <w:pStyle w:val="7"/>
              <w:rPr>
                <w:rFonts w:hint="eastAsia" w:cs="Times New Roman"/>
                <w:b/>
                <w:bCs/>
                <w:color w:val="auto"/>
                <w:sz w:val="21"/>
                <w:szCs w:val="21"/>
                <w:lang w:val="en-US" w:eastAsia="zh-CN"/>
              </w:rPr>
            </w:pPr>
            <w:r>
              <w:rPr>
                <w:rFonts w:hint="eastAsia" w:cs="Times New Roman"/>
                <w:b/>
                <w:bCs/>
                <w:color w:val="auto"/>
                <w:sz w:val="21"/>
                <w:szCs w:val="21"/>
                <w:lang w:val="en-US" w:eastAsia="zh-CN"/>
              </w:rPr>
              <w:t>3</w:t>
            </w:r>
            <w:r>
              <w:rPr>
                <w:rFonts w:hint="eastAsia" w:cs="Times New Roman"/>
                <w:b/>
                <w:bCs/>
                <w:color w:val="auto"/>
                <w:sz w:val="21"/>
                <w:szCs w:val="21"/>
              </w:rPr>
              <w:t>.</w:t>
            </w:r>
            <w:r>
              <w:rPr>
                <w:rFonts w:hint="eastAsia" w:cs="Times New Roman"/>
                <w:b/>
                <w:bCs/>
                <w:color w:val="auto"/>
                <w:sz w:val="21"/>
                <w:szCs w:val="21"/>
                <w:lang w:val="en-US" w:eastAsia="zh-CN"/>
              </w:rPr>
              <w:t>知识产权</w:t>
            </w:r>
          </w:p>
          <w:p w14:paraId="5A9DBEEB">
            <w:pPr>
              <w:pStyle w:val="7"/>
              <w:ind w:firstLine="420" w:firstLineChars="200"/>
              <w:rPr>
                <w:rFonts w:hint="eastAsia" w:cs="Times New Roman"/>
                <w:color w:val="auto"/>
                <w:sz w:val="21"/>
                <w:szCs w:val="21"/>
              </w:rPr>
            </w:pPr>
            <w:r>
              <w:rPr>
                <w:rFonts w:hint="eastAsia" w:cs="Times New Roman"/>
                <w:color w:val="auto"/>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7"/>
              <w:ind w:firstLine="420" w:firstLineChars="200"/>
              <w:rPr>
                <w:rFonts w:hint="eastAsia" w:cs="Times New Roman"/>
                <w:color w:val="auto"/>
                <w:sz w:val="21"/>
                <w:szCs w:val="21"/>
              </w:rPr>
            </w:pPr>
            <w:r>
              <w:rPr>
                <w:rFonts w:hint="eastAsia" w:cs="Times New Roman"/>
                <w:color w:val="auto"/>
                <w:sz w:val="21"/>
                <w:szCs w:val="21"/>
              </w:rPr>
              <w:t>报价人因未经授权而实施的商业性复制行为构成违约或侵权责任造成采购人损失的，由其承但相关责任并赔偿采购人经济损失。</w:t>
            </w:r>
          </w:p>
          <w:p w14:paraId="64C89C6B">
            <w:pPr>
              <w:widowControl/>
              <w:numPr>
                <w:ilvl w:val="0"/>
                <w:numId w:val="0"/>
              </w:numPr>
              <w:adjustRightInd w:val="0"/>
              <w:snapToGrid w:val="0"/>
              <w:spacing w:line="520" w:lineRule="exact"/>
              <w:jc w:val="left"/>
              <w:rPr>
                <w:rFonts w:hint="eastAsia" w:ascii="Arial" w:hAnsi="Arial" w:eastAsia="宋体" w:cs="Arial"/>
                <w:b/>
                <w:bCs/>
                <w:color w:val="auto"/>
                <w:kern w:val="0"/>
                <w:sz w:val="21"/>
                <w:szCs w:val="21"/>
                <w:lang w:val="en-US" w:eastAsia="zh-CN"/>
              </w:rPr>
            </w:pPr>
            <w:r>
              <w:rPr>
                <w:rFonts w:hint="eastAsia" w:ascii="Arial" w:hAnsi="Arial" w:eastAsia="宋体" w:cs="Arial"/>
                <w:b/>
                <w:bCs/>
                <w:color w:val="auto"/>
                <w:kern w:val="0"/>
                <w:sz w:val="21"/>
                <w:szCs w:val="21"/>
                <w:lang w:val="en-US" w:eastAsia="zh-CN"/>
              </w:rPr>
              <w:t>4.</w:t>
            </w:r>
            <w:r>
              <w:rPr>
                <w:rFonts w:ascii="Arial" w:hAnsi="Arial" w:eastAsia="宋体" w:cs="Arial"/>
                <w:b/>
                <w:bCs/>
                <w:color w:val="auto"/>
                <w:kern w:val="0"/>
                <w:sz w:val="21"/>
                <w:szCs w:val="21"/>
              </w:rPr>
              <w:t>付款</w:t>
            </w:r>
            <w:r>
              <w:rPr>
                <w:rFonts w:hint="eastAsia" w:ascii="Arial" w:hAnsi="Arial" w:eastAsia="宋体" w:cs="Arial"/>
                <w:b/>
                <w:bCs/>
                <w:color w:val="auto"/>
                <w:kern w:val="0"/>
                <w:sz w:val="21"/>
                <w:szCs w:val="21"/>
                <w:lang w:val="en-US" w:eastAsia="zh-CN"/>
              </w:rPr>
              <w:t>要求</w:t>
            </w:r>
          </w:p>
          <w:p w14:paraId="5744B91E">
            <w:pPr>
              <w:widowControl/>
              <w:numPr>
                <w:ilvl w:val="0"/>
                <w:numId w:val="0"/>
              </w:numPr>
              <w:adjustRightInd w:val="0"/>
              <w:snapToGrid w:val="0"/>
              <w:spacing w:line="520" w:lineRule="exact"/>
              <w:ind w:firstLine="420" w:firstLineChars="200"/>
              <w:jc w:val="left"/>
              <w:rPr>
                <w:rFonts w:ascii="Arial" w:hAnsi="Arial" w:eastAsia="宋体" w:cs="Arial"/>
                <w:color w:val="auto"/>
                <w:kern w:val="0"/>
                <w:sz w:val="21"/>
                <w:szCs w:val="21"/>
              </w:rPr>
            </w:pPr>
            <w:r>
              <w:rPr>
                <w:rFonts w:ascii="Arial" w:hAnsi="Arial" w:eastAsia="宋体" w:cs="Arial"/>
                <w:color w:val="auto"/>
                <w:kern w:val="0"/>
                <w:sz w:val="21"/>
                <w:szCs w:val="21"/>
              </w:rPr>
              <w:t>本项目无预付款，合同中所有货物全部安装调试完毕验收合格交付给</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使用后，被选中的</w:t>
            </w:r>
            <w:r>
              <w:rPr>
                <w:rFonts w:hint="eastAsia" w:ascii="Arial" w:hAnsi="Arial" w:eastAsia="宋体" w:cs="Arial"/>
                <w:color w:val="auto"/>
                <w:kern w:val="0"/>
                <w:sz w:val="21"/>
                <w:szCs w:val="21"/>
              </w:rPr>
              <w:t>报价</w:t>
            </w:r>
            <w:r>
              <w:rPr>
                <w:rFonts w:ascii="Arial" w:hAnsi="Arial" w:eastAsia="宋体" w:cs="Arial"/>
                <w:color w:val="auto"/>
                <w:kern w:val="0"/>
                <w:sz w:val="21"/>
                <w:szCs w:val="21"/>
              </w:rPr>
              <w:t>人开具</w:t>
            </w:r>
            <w:r>
              <w:rPr>
                <w:rFonts w:hint="eastAsia" w:ascii="Arial" w:hAnsi="Arial" w:eastAsia="宋体" w:cs="Arial"/>
                <w:color w:val="auto"/>
                <w:kern w:val="0"/>
                <w:sz w:val="21"/>
                <w:szCs w:val="21"/>
              </w:rPr>
              <w:t>全额增值税专用发票</w:t>
            </w:r>
            <w:r>
              <w:rPr>
                <w:rFonts w:ascii="Arial" w:hAnsi="Arial" w:eastAsia="宋体" w:cs="Arial"/>
                <w:color w:val="auto"/>
                <w:kern w:val="0"/>
                <w:sz w:val="21"/>
                <w:szCs w:val="21"/>
              </w:rPr>
              <w:t>给</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收到发票后</w:t>
            </w:r>
            <w:r>
              <w:rPr>
                <w:rFonts w:hint="eastAsia" w:ascii="Arial" w:hAnsi="Arial" w:eastAsia="宋体" w:cs="Arial"/>
                <w:b/>
                <w:color w:val="auto"/>
                <w:kern w:val="0"/>
                <w:sz w:val="21"/>
                <w:szCs w:val="21"/>
                <w:u w:val="single"/>
                <w:lang w:val="en-US" w:eastAsia="zh-CN"/>
              </w:rPr>
              <w:t>30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个工作日</w:t>
            </w:r>
            <w:r>
              <w:rPr>
                <w:rFonts w:ascii="Arial" w:hAnsi="Arial" w:eastAsia="宋体" w:cs="Arial"/>
                <w:color w:val="auto"/>
                <w:kern w:val="0"/>
                <w:sz w:val="21"/>
                <w:szCs w:val="21"/>
              </w:rPr>
              <w:t>内</w:t>
            </w:r>
            <w:r>
              <w:rPr>
                <w:rFonts w:hint="eastAsia" w:ascii="Arial" w:hAnsi="Arial" w:eastAsia="宋体" w:cs="Arial"/>
                <w:color w:val="auto"/>
                <w:kern w:val="0"/>
                <w:sz w:val="21"/>
                <w:szCs w:val="21"/>
              </w:rPr>
              <w:t>办理</w:t>
            </w:r>
            <w:r>
              <w:rPr>
                <w:rFonts w:ascii="Arial" w:hAnsi="Arial" w:eastAsia="宋体" w:cs="Arial"/>
                <w:color w:val="auto"/>
                <w:kern w:val="0"/>
                <w:sz w:val="21"/>
                <w:szCs w:val="21"/>
              </w:rPr>
              <w:t>支付手续</w:t>
            </w:r>
            <w:r>
              <w:rPr>
                <w:rFonts w:cs="Arial" w:asciiTheme="majorEastAsia" w:hAnsiTheme="majorEastAsia" w:eastAsiaTheme="majorEastAsia"/>
                <w:color w:val="auto"/>
                <w:kern w:val="0"/>
                <w:sz w:val="21"/>
                <w:szCs w:val="21"/>
              </w:rPr>
              <w:t>。</w:t>
            </w:r>
            <w:r>
              <w:rPr>
                <w:rFonts w:hint="eastAsia" w:cs="Arial" w:asciiTheme="majorEastAsia" w:hAnsiTheme="majorEastAsia" w:eastAsiaTheme="majorEastAsia"/>
                <w:color w:val="auto"/>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520" w:lineRule="exact"/>
              <w:jc w:val="left"/>
              <w:rPr>
                <w:rFonts w:hint="eastAsia" w:ascii="Arial" w:hAnsi="Arial" w:eastAsia="宋体" w:cs="Arial"/>
                <w:b/>
                <w:bCs/>
                <w:color w:val="auto"/>
                <w:kern w:val="0"/>
                <w:sz w:val="21"/>
                <w:szCs w:val="21"/>
              </w:rPr>
            </w:pPr>
            <w:r>
              <w:rPr>
                <w:rFonts w:hint="eastAsia" w:ascii="Arial" w:hAnsi="Arial" w:eastAsia="宋体" w:cs="Arial"/>
                <w:b/>
                <w:bCs/>
                <w:color w:val="auto"/>
                <w:kern w:val="0"/>
                <w:sz w:val="21"/>
                <w:szCs w:val="21"/>
                <w:lang w:val="en-US" w:eastAsia="zh-CN"/>
              </w:rPr>
              <w:t>5.</w:t>
            </w:r>
            <w:r>
              <w:rPr>
                <w:rFonts w:hint="eastAsia" w:ascii="Arial" w:hAnsi="Arial" w:eastAsia="宋体" w:cs="Arial"/>
                <w:b/>
                <w:bCs/>
                <w:color w:val="auto"/>
                <w:kern w:val="0"/>
                <w:sz w:val="21"/>
                <w:szCs w:val="21"/>
              </w:rPr>
              <w:t>履约保证金</w:t>
            </w:r>
          </w:p>
          <w:p w14:paraId="13632D56">
            <w:pPr>
              <w:widowControl/>
              <w:numPr>
                <w:ilvl w:val="0"/>
                <w:numId w:val="0"/>
              </w:numPr>
              <w:adjustRightInd w:val="0"/>
              <w:snapToGrid w:val="0"/>
              <w:spacing w:line="520" w:lineRule="exact"/>
              <w:ind w:firstLine="420" w:firstLineChars="200"/>
              <w:jc w:val="left"/>
              <w:rPr>
                <w:rFonts w:ascii="Arial" w:hAnsi="Arial" w:eastAsia="宋体" w:cs="Arial"/>
                <w:color w:val="auto"/>
                <w:kern w:val="0"/>
                <w:sz w:val="21"/>
                <w:szCs w:val="21"/>
              </w:rPr>
            </w:pPr>
            <w:r>
              <w:rPr>
                <w:rFonts w:hint="eastAsia" w:ascii="Arial" w:hAnsi="Arial" w:eastAsia="宋体" w:cs="Arial"/>
                <w:color w:val="auto"/>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履约保证金账户：</w:t>
            </w:r>
          </w:p>
          <w:p w14:paraId="2DAC0F56">
            <w:pPr>
              <w:pStyle w:val="7"/>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名  称：柳州职业技术大学</w:t>
            </w:r>
          </w:p>
          <w:p w14:paraId="16CD551E">
            <w:pPr>
              <w:pStyle w:val="7"/>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开户行：交通银行西江支行</w:t>
            </w:r>
          </w:p>
          <w:p w14:paraId="45AA78BC">
            <w:pPr>
              <w:pStyle w:val="7"/>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账  号：</w:t>
            </w:r>
            <w:r>
              <w:rPr>
                <w:rFonts w:ascii="Arial" w:hAnsi="Arial" w:eastAsia="宋体" w:cs="Arial"/>
                <w:b w:val="0"/>
                <w:bCs/>
                <w:color w:val="auto"/>
                <w:kern w:val="0"/>
                <w:sz w:val="21"/>
                <w:szCs w:val="21"/>
              </w:rPr>
              <w:t>452060600018120020185</w:t>
            </w:r>
          </w:p>
          <w:p w14:paraId="52F12789">
            <w:pPr>
              <w:numPr>
                <w:ilvl w:val="0"/>
                <w:numId w:val="0"/>
              </w:numPr>
              <w:spacing w:line="520" w:lineRule="exact"/>
              <w:ind w:leftChars="0"/>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转账时注明：2025年课堂教学比赛区赛参赛作品拍摄服务采购项目，采购编号</w:t>
            </w:r>
            <w:r>
              <w:rPr>
                <w:rFonts w:hint="eastAsia" w:ascii="Arial" w:hAnsi="Arial" w:eastAsia="宋体" w:cs="Arial"/>
                <w:b w:val="0"/>
                <w:bCs/>
                <w:color w:val="auto"/>
                <w:kern w:val="0"/>
                <w:sz w:val="21"/>
                <w:szCs w:val="21"/>
                <w:lang w:val="en-US" w:eastAsia="zh-CN"/>
              </w:rPr>
              <w:t>LZPU2025-16</w:t>
            </w:r>
            <w:r>
              <w:rPr>
                <w:rFonts w:hint="eastAsia" w:ascii="Arial" w:hAnsi="Arial" w:eastAsia="宋体" w:cs="Arial"/>
                <w:b w:val="0"/>
                <w:bCs/>
                <w:color w:val="auto"/>
                <w:kern w:val="0"/>
                <w:sz w:val="21"/>
                <w:szCs w:val="21"/>
              </w:rPr>
              <w:t xml:space="preserve"> 履约保证金</w:t>
            </w:r>
          </w:p>
          <w:p w14:paraId="4D5F73AF">
            <w:pPr>
              <w:widowControl/>
              <w:adjustRightInd w:val="0"/>
              <w:snapToGrid w:val="0"/>
              <w:spacing w:line="520" w:lineRule="exact"/>
              <w:jc w:val="left"/>
              <w:rPr>
                <w:rFonts w:hint="eastAsia" w:cs="Times New Roman"/>
                <w:color w:val="auto"/>
                <w:sz w:val="21"/>
                <w:szCs w:val="21"/>
              </w:rPr>
            </w:pPr>
            <w:r>
              <w:rPr>
                <w:rFonts w:hint="eastAsia" w:ascii="Arial" w:hAnsi="Arial" w:eastAsia="宋体" w:cs="Arial"/>
                <w:color w:val="auto"/>
                <w:kern w:val="0"/>
                <w:sz w:val="21"/>
                <w:szCs w:val="21"/>
              </w:rPr>
              <w:t>电汇、转账的持银行回执复印件（非电汇、转账的出具其他保证金递交证明文件）、中标（成交）通知书（确认书）及合同到柳州职业技术大学签署合同。</w:t>
            </w:r>
          </w:p>
          <w:p w14:paraId="6E88D1BB">
            <w:pPr>
              <w:pStyle w:val="7"/>
              <w:rPr>
                <w:rFonts w:hint="eastAsia" w:cs="Times New Roman"/>
                <w:b/>
                <w:bCs/>
                <w:color w:val="auto"/>
                <w:sz w:val="21"/>
                <w:szCs w:val="21"/>
                <w:lang w:val="en-US" w:eastAsia="zh-CN"/>
              </w:rPr>
            </w:pPr>
            <w:r>
              <w:rPr>
                <w:rFonts w:hint="eastAsia" w:cs="Times New Roman"/>
                <w:b/>
                <w:bCs/>
                <w:color w:val="auto"/>
                <w:sz w:val="21"/>
                <w:szCs w:val="21"/>
                <w:lang w:val="en-US" w:eastAsia="zh-CN"/>
              </w:rPr>
              <w:t>6.验收要求</w:t>
            </w:r>
          </w:p>
          <w:p w14:paraId="7648E5EF">
            <w:pPr>
              <w:widowControl/>
              <w:spacing w:line="360" w:lineRule="auto"/>
              <w:jc w:val="both"/>
              <w:textAlignment w:val="center"/>
              <w:rPr>
                <w:rStyle w:val="35"/>
                <w:rFonts w:hint="default"/>
                <w:color w:val="auto"/>
                <w:sz w:val="21"/>
                <w:szCs w:val="21"/>
                <w:lang w:bidi="ar"/>
              </w:rPr>
            </w:pPr>
            <w:r>
              <w:rPr>
                <w:rFonts w:hint="eastAsia" w:cs="Times New Roman"/>
                <w:color w:val="auto"/>
                <w:sz w:val="21"/>
                <w:szCs w:val="21"/>
                <w:lang w:val="en-US" w:eastAsia="zh-CN"/>
              </w:rPr>
              <w:t>（1）报价人提供的项目实施方案及售后服务等承诺内容在合同实施阶段必须严格执行。报价人应认真对待方案和承诺内容，确保其真实性和可操作性，否则将承担相应的法律责任和违约后果。交付验收标准依次序对照适用标准为：</w:t>
            </w:r>
            <w:r>
              <w:rPr>
                <w:rStyle w:val="35"/>
                <w:rFonts w:hint="default"/>
                <w:color w:val="auto"/>
                <w:sz w:val="21"/>
                <w:szCs w:val="21"/>
                <w:lang w:bidi="ar"/>
              </w:rPr>
              <w:t>①符合现行国家相关标准、行业标准、地方标准或者其他标准、规范；②符合</w:t>
            </w:r>
            <w:r>
              <w:rPr>
                <w:rStyle w:val="35"/>
                <w:rFonts w:hint="eastAsia" w:eastAsia="宋体"/>
                <w:color w:val="auto"/>
                <w:sz w:val="21"/>
                <w:szCs w:val="21"/>
                <w:lang w:val="en-US" w:eastAsia="zh-CN" w:bidi="ar"/>
              </w:rPr>
              <w:t>采购</w:t>
            </w:r>
            <w:r>
              <w:rPr>
                <w:rStyle w:val="35"/>
                <w:rFonts w:hint="default"/>
                <w:color w:val="auto"/>
                <w:sz w:val="21"/>
                <w:szCs w:val="21"/>
                <w:lang w:bidi="ar"/>
              </w:rPr>
              <w:t>文件要求和</w:t>
            </w:r>
            <w:r>
              <w:rPr>
                <w:rStyle w:val="35"/>
                <w:rFonts w:hint="eastAsia" w:eastAsia="宋体"/>
                <w:color w:val="auto"/>
                <w:sz w:val="21"/>
                <w:szCs w:val="21"/>
                <w:lang w:val="en-US" w:eastAsia="zh-CN"/>
              </w:rPr>
              <w:t>应标</w:t>
            </w:r>
            <w:r>
              <w:rPr>
                <w:rStyle w:val="35"/>
                <w:rFonts w:hint="default"/>
                <w:color w:val="auto"/>
                <w:sz w:val="21"/>
                <w:szCs w:val="21"/>
                <w:lang w:bidi="ar"/>
              </w:rPr>
              <w:t>文件承诺。</w:t>
            </w:r>
          </w:p>
          <w:p w14:paraId="4066B4EC">
            <w:pPr>
              <w:pStyle w:val="7"/>
              <w:rPr>
                <w:rFonts w:hint="eastAsia" w:cs="Times New Roman"/>
                <w:color w:val="auto"/>
                <w:sz w:val="21"/>
                <w:szCs w:val="21"/>
                <w:lang w:val="en-US" w:eastAsia="zh-CN"/>
              </w:rPr>
            </w:pPr>
            <w:r>
              <w:rPr>
                <w:rFonts w:hint="eastAsia" w:cs="Times New Roman"/>
                <w:color w:val="auto"/>
                <w:sz w:val="21"/>
                <w:szCs w:val="21"/>
                <w:lang w:val="en-US" w:eastAsia="zh-CN"/>
              </w:rPr>
              <w:t>（2）</w:t>
            </w:r>
            <w:r>
              <w:rPr>
                <w:rStyle w:val="35"/>
                <w:rFonts w:hint="default"/>
                <w:color w:val="auto"/>
                <w:sz w:val="21"/>
                <w:szCs w:val="21"/>
                <w:lang w:bidi="ar"/>
              </w:rPr>
              <w:t>由采购人组织验收小组检查服务需求的落实情况。</w:t>
            </w:r>
          </w:p>
          <w:p w14:paraId="67A65037">
            <w:pPr>
              <w:pStyle w:val="7"/>
              <w:rPr>
                <w:rFonts w:hint="eastAsia" w:cs="Times New Roman"/>
                <w:color w:val="auto"/>
                <w:sz w:val="21"/>
                <w:szCs w:val="21"/>
                <w:lang w:val="en-US" w:eastAsia="zh-CN"/>
              </w:rPr>
            </w:pPr>
            <w:r>
              <w:rPr>
                <w:rFonts w:hint="eastAsia" w:cs="Times New Roman"/>
                <w:color w:val="auto"/>
                <w:sz w:val="21"/>
                <w:szCs w:val="21"/>
                <w:lang w:val="en-US" w:eastAsia="zh-CN"/>
              </w:rPr>
              <w:t>（3）供货时中标供应商应将关键货物的用户手册、保修手册、有关单证资料及配备件等交付给采购人，使用操作及安全须知等重要资料应附有中文说明。</w:t>
            </w:r>
          </w:p>
          <w:p w14:paraId="71B062A1">
            <w:pPr>
              <w:pStyle w:val="7"/>
              <w:rPr>
                <w:rFonts w:hint="eastAsia" w:cs="Times New Roman"/>
                <w:color w:val="auto"/>
                <w:sz w:val="21"/>
                <w:szCs w:val="21"/>
                <w:lang w:val="en-US" w:eastAsia="zh-CN"/>
              </w:rPr>
            </w:pPr>
            <w:r>
              <w:rPr>
                <w:rFonts w:hint="eastAsia" w:cs="Times New Roman"/>
                <w:color w:val="auto"/>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7"/>
              <w:rPr>
                <w:rFonts w:hint="eastAsia" w:cs="Times New Roman"/>
                <w:color w:val="auto"/>
                <w:sz w:val="21"/>
                <w:szCs w:val="21"/>
                <w:lang w:val="en-US" w:eastAsia="zh-CN"/>
              </w:rPr>
            </w:pPr>
            <w:r>
              <w:rPr>
                <w:rFonts w:hint="eastAsia" w:cs="Times New Roman"/>
                <w:color w:val="auto"/>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53F20393">
            <w:pPr>
              <w:pStyle w:val="7"/>
              <w:rPr>
                <w:rFonts w:hint="eastAsia" w:cs="Times New Roman"/>
                <w:color w:val="auto"/>
                <w:sz w:val="21"/>
                <w:szCs w:val="21"/>
                <w:lang w:val="en-US" w:eastAsia="zh-CN"/>
              </w:rPr>
            </w:pPr>
            <w:r>
              <w:rPr>
                <w:rFonts w:hint="eastAsia" w:cs="Times New Roman"/>
                <w:color w:val="auto"/>
                <w:sz w:val="21"/>
                <w:szCs w:val="21"/>
                <w:lang w:val="en-US" w:eastAsia="zh-CN"/>
              </w:rPr>
              <w:t>（6）采购人有权委托第三方进行履约验收，履约验收费用（含运行耗材、验收专家费等全部费用）由中标供应商支付。报价人在报价时自行考虑。</w:t>
            </w:r>
          </w:p>
          <w:p w14:paraId="1ADC00B6">
            <w:pPr>
              <w:pStyle w:val="7"/>
              <w:rPr>
                <w:rFonts w:hint="eastAsia" w:cs="Times New Roman"/>
                <w:color w:val="auto"/>
                <w:sz w:val="21"/>
                <w:szCs w:val="21"/>
                <w:lang w:val="en-US" w:eastAsia="zh-CN"/>
              </w:rPr>
            </w:pPr>
            <w:r>
              <w:rPr>
                <w:rFonts w:hint="eastAsia" w:cs="Times New Roman"/>
                <w:color w:val="auto"/>
                <w:sz w:val="21"/>
                <w:szCs w:val="21"/>
                <w:lang w:val="en-US" w:eastAsia="zh-CN"/>
              </w:rPr>
              <w:t>（7）如果验收时中标供应商所提供整体服务内容达不到采购项目的需求，在整改期限20日内中标供应商仍无法提供满足项目需求内容，采购人可以终止项目，中标供应商须承担相应违约责任。</w:t>
            </w:r>
          </w:p>
          <w:p w14:paraId="6A5A4BB1">
            <w:pPr>
              <w:pStyle w:val="7"/>
              <w:rPr>
                <w:rFonts w:hint="default" w:cs="Times New Roman"/>
                <w:color w:val="auto"/>
                <w:sz w:val="21"/>
                <w:szCs w:val="21"/>
                <w:lang w:val="en-US" w:eastAsia="zh-CN"/>
              </w:rPr>
            </w:pPr>
            <w:r>
              <w:rPr>
                <w:rFonts w:hint="eastAsia" w:cs="Times New Roman"/>
                <w:b/>
                <w:bCs/>
                <w:color w:val="auto"/>
                <w:sz w:val="21"/>
                <w:szCs w:val="21"/>
                <w:lang w:val="en-US" w:eastAsia="zh-CN"/>
              </w:rPr>
              <w:t>7.报价人提供的评分项目所有服务内容承诺在合同实施阶段必须严格执行。报价人应认真对待方案和承诺内容，确保其真实性和可操作性，否则将承担相应的法律责任和违约后果。</w:t>
            </w:r>
          </w:p>
        </w:tc>
      </w:tr>
    </w:tbl>
    <w:p w14:paraId="006364C9">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14:paraId="4A962301">
      <w:pPr>
        <w:widowControl/>
        <w:adjustRightInd w:val="0"/>
        <w:snapToGrid w:val="0"/>
        <w:spacing w:line="520" w:lineRule="exact"/>
        <w:jc w:val="left"/>
        <w:rPr>
          <w:rFonts w:ascii="Arial" w:hAnsi="Arial" w:eastAsia="宋体" w:cs="Arial"/>
          <w:b/>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r>
        <w:rPr>
          <w:rFonts w:hint="eastAsia" w:ascii="Arial" w:hAnsi="Arial" w:eastAsia="宋体" w:cs="Arial"/>
          <w:b/>
          <w:kern w:val="0"/>
          <w:sz w:val="24"/>
          <w:szCs w:val="28"/>
        </w:rPr>
        <w:t xml:space="preserve">符合以下规定的条件： </w:t>
      </w:r>
    </w:p>
    <w:p w14:paraId="344D74F8">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（1）具有独立承担民事责任的能力； </w:t>
      </w:r>
    </w:p>
    <w:p w14:paraId="727CDEF1">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（2）具有良好的商业信誉和健全的财务会计制度； </w:t>
      </w:r>
    </w:p>
    <w:p w14:paraId="58BC5CA7">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（3）具有履行合同所必需的设备和专业技术能力； </w:t>
      </w:r>
    </w:p>
    <w:p w14:paraId="6A54FFDF">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（4）有依法缴纳税收和社会保障资金的良好记录； </w:t>
      </w:r>
    </w:p>
    <w:p w14:paraId="3D6FC680">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（5）参加政府采购活动前三年内，在经营活动中没有重大违法记录； </w:t>
      </w:r>
    </w:p>
    <w:p w14:paraId="497D06A0">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（6）未被列入失信被执行人、重大税收违法失信主体、政府采购严重违法失信行为记录名单；</w:t>
      </w:r>
    </w:p>
    <w:p w14:paraId="0314136E">
      <w:pPr>
        <w:pStyle w:val="7"/>
      </w:pPr>
      <w:r>
        <w:rPr>
          <w:rFonts w:hint="eastAsia" w:ascii="Arial" w:hAnsi="Arial" w:eastAsia="宋体" w:cs="Arial"/>
          <w:b/>
          <w:kern w:val="0"/>
          <w:sz w:val="24"/>
          <w:szCs w:val="28"/>
        </w:rPr>
        <w:t>（7）法律、行政法规规定的其他条件。</w:t>
      </w:r>
    </w:p>
    <w:p w14:paraId="63F927EC">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14:paraId="663BFAC1">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w:t>
      </w:r>
      <w:r>
        <w:rPr>
          <w:rFonts w:hint="eastAsia" w:ascii="Arial" w:hAnsi="Arial" w:eastAsia="宋体" w:cs="Arial"/>
          <w:kern w:val="0"/>
          <w:sz w:val="24"/>
          <w:szCs w:val="28"/>
        </w:rPr>
        <w:t>所有</w:t>
      </w:r>
      <w:r>
        <w:rPr>
          <w:rFonts w:ascii="Arial" w:hAnsi="Arial" w:eastAsia="宋体" w:cs="Arial"/>
          <w:kern w:val="0"/>
          <w:sz w:val="24"/>
          <w:szCs w:val="28"/>
        </w:rPr>
        <w:t>服务内容的售后服务、税金、验收检验及其它所有费用的总和。报价超出采购预算金额的文件将被视为无效。</w:t>
      </w:r>
    </w:p>
    <w:p w14:paraId="197F6D83">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报价文件包括：本报价函（加盖报价商公章），报价</w:t>
      </w:r>
      <w:r>
        <w:rPr>
          <w:rFonts w:hint="eastAsia" w:ascii="Arial" w:hAnsi="Arial" w:eastAsia="宋体" w:cs="Arial"/>
          <w:kern w:val="0"/>
          <w:sz w:val="24"/>
          <w:szCs w:val="28"/>
        </w:rPr>
        <w:t>人</w:t>
      </w:r>
      <w:r>
        <w:rPr>
          <w:rFonts w:ascii="Arial" w:hAnsi="Arial" w:eastAsia="宋体" w:cs="Arial"/>
          <w:kern w:val="0"/>
          <w:sz w:val="24"/>
          <w:szCs w:val="28"/>
        </w:rPr>
        <w:t>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14:paraId="0C70DB1F">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5</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rPr>
        <w:t>202</w:t>
      </w:r>
      <w:r>
        <w:rPr>
          <w:rFonts w:hint="eastAsia" w:ascii="Arial" w:hAnsi="Arial" w:eastAsia="宋体" w:cs="Arial"/>
          <w:b/>
          <w:kern w:val="0"/>
          <w:sz w:val="24"/>
          <w:szCs w:val="28"/>
        </w:rPr>
        <w:t>5</w:t>
      </w:r>
      <w:r>
        <w:rPr>
          <w:rFonts w:ascii="Arial" w:hAnsi="Arial" w:eastAsia="宋体" w:cs="Arial"/>
          <w:b/>
          <w:kern w:val="0"/>
          <w:sz w:val="24"/>
          <w:szCs w:val="28"/>
        </w:rPr>
        <w:t>年</w:t>
      </w:r>
      <w:r>
        <w:rPr>
          <w:rFonts w:hint="eastAsia" w:ascii="Arial" w:hAnsi="Arial" w:eastAsia="宋体" w:cs="Arial"/>
          <w:b/>
          <w:kern w:val="0"/>
          <w:sz w:val="24"/>
          <w:szCs w:val="28"/>
          <w:lang w:val="en-US" w:eastAsia="zh-CN"/>
        </w:rPr>
        <w:t>6</w:t>
      </w:r>
      <w:r>
        <w:rPr>
          <w:rFonts w:ascii="Arial" w:hAnsi="Arial" w:eastAsia="宋体" w:cs="Arial"/>
          <w:b/>
          <w:kern w:val="0"/>
          <w:sz w:val="24"/>
          <w:szCs w:val="28"/>
        </w:rPr>
        <w:t>月</w:t>
      </w:r>
      <w:r>
        <w:rPr>
          <w:rFonts w:hint="eastAsia" w:ascii="Arial" w:hAnsi="Arial" w:eastAsia="宋体" w:cs="Arial"/>
          <w:b/>
          <w:kern w:val="0"/>
          <w:sz w:val="24"/>
          <w:szCs w:val="28"/>
          <w:lang w:val="en-US" w:eastAsia="zh-CN"/>
        </w:rPr>
        <w:t>23</w:t>
      </w:r>
      <w:r>
        <w:rPr>
          <w:rFonts w:ascii="Arial" w:hAnsi="Arial" w:eastAsia="宋体" w:cs="Arial"/>
          <w:b/>
          <w:kern w:val="0"/>
          <w:sz w:val="24"/>
          <w:szCs w:val="28"/>
        </w:rPr>
        <w:t>日</w:t>
      </w:r>
      <w:r>
        <w:rPr>
          <w:rFonts w:hint="eastAsia" w:ascii="Arial" w:hAnsi="Arial" w:eastAsia="宋体" w:cs="Arial"/>
          <w:b/>
          <w:kern w:val="0"/>
          <w:sz w:val="24"/>
          <w:szCs w:val="28"/>
          <w:lang w:val="en-US" w:eastAsia="zh-CN"/>
        </w:rPr>
        <w:t>下</w:t>
      </w:r>
      <w:r>
        <w:rPr>
          <w:rFonts w:ascii="Arial" w:hAnsi="Arial" w:eastAsia="宋体" w:cs="Arial"/>
          <w:b/>
          <w:kern w:val="0"/>
          <w:sz w:val="24"/>
          <w:szCs w:val="28"/>
        </w:rPr>
        <w:t>午</w:t>
      </w:r>
      <w:r>
        <w:rPr>
          <w:rFonts w:hint="eastAsia" w:ascii="Arial" w:hAnsi="Arial" w:eastAsia="宋体" w:cs="Arial"/>
          <w:b/>
          <w:kern w:val="0"/>
          <w:sz w:val="24"/>
          <w:szCs w:val="28"/>
          <w:lang w:val="en-US" w:eastAsia="zh-CN"/>
        </w:rPr>
        <w:t>15</w:t>
      </w:r>
      <w:r>
        <w:rPr>
          <w:rFonts w:ascii="Arial" w:hAnsi="Arial" w:eastAsia="宋体" w:cs="Arial"/>
          <w:b/>
          <w:kern w:val="0"/>
          <w:sz w:val="24"/>
          <w:szCs w:val="28"/>
        </w:rPr>
        <w:t>:</w:t>
      </w:r>
      <w:r>
        <w:rPr>
          <w:rFonts w:hint="eastAsia" w:ascii="Arial" w:hAnsi="Arial" w:eastAsia="宋体" w:cs="Arial"/>
          <w:b/>
          <w:kern w:val="0"/>
          <w:sz w:val="24"/>
          <w:szCs w:val="28"/>
        </w:rPr>
        <w:t>0</w:t>
      </w:r>
      <w:r>
        <w:rPr>
          <w:rFonts w:ascii="Arial" w:hAnsi="Arial" w:eastAsia="宋体" w:cs="Arial"/>
          <w:b/>
          <w:kern w:val="0"/>
          <w:sz w:val="24"/>
          <w:szCs w:val="28"/>
        </w:rPr>
        <w:t>0至</w:t>
      </w:r>
      <w:r>
        <w:rPr>
          <w:rFonts w:hint="eastAsia" w:ascii="Arial" w:hAnsi="Arial" w:eastAsia="宋体" w:cs="Arial"/>
          <w:b/>
          <w:kern w:val="0"/>
          <w:sz w:val="24"/>
          <w:szCs w:val="28"/>
          <w:lang w:val="en-US" w:eastAsia="zh-CN"/>
        </w:rPr>
        <w:t>15</w:t>
      </w:r>
      <w:r>
        <w:rPr>
          <w:rFonts w:ascii="Arial" w:hAnsi="Arial" w:eastAsia="宋体" w:cs="Arial"/>
          <w:b/>
          <w:kern w:val="0"/>
          <w:sz w:val="24"/>
          <w:szCs w:val="28"/>
        </w:rPr>
        <w:t>:</w:t>
      </w:r>
      <w:r>
        <w:rPr>
          <w:rFonts w:hint="eastAsia" w:ascii="Arial" w:hAnsi="Arial" w:eastAsia="宋体" w:cs="Arial"/>
          <w:b/>
          <w:kern w:val="0"/>
          <w:sz w:val="24"/>
          <w:szCs w:val="28"/>
        </w:rPr>
        <w:t>3</w:t>
      </w:r>
      <w:r>
        <w:rPr>
          <w:rFonts w:ascii="Arial" w:hAnsi="Arial" w:eastAsia="宋体" w:cs="Arial"/>
          <w:b/>
          <w:kern w:val="0"/>
          <w:sz w:val="24"/>
          <w:szCs w:val="28"/>
        </w:rPr>
        <w:t>0</w:t>
      </w:r>
      <w:r>
        <w:rPr>
          <w:rFonts w:ascii="Arial" w:hAnsi="Arial" w:eastAsia="宋体" w:cs="Arial"/>
          <w:kern w:val="0"/>
          <w:sz w:val="24"/>
          <w:szCs w:val="28"/>
        </w:rPr>
        <w:t>送至柳州职业技术</w:t>
      </w:r>
      <w:r>
        <w:rPr>
          <w:rFonts w:hint="eastAsia" w:ascii="Arial" w:hAnsi="Arial" w:eastAsia="宋体" w:cs="Arial"/>
          <w:kern w:val="0"/>
          <w:sz w:val="24"/>
          <w:szCs w:val="28"/>
        </w:rPr>
        <w:t>大学</w:t>
      </w:r>
      <w:r>
        <w:rPr>
          <w:rFonts w:ascii="Arial" w:hAnsi="Arial" w:eastAsia="宋体" w:cs="Arial"/>
          <w:kern w:val="0"/>
          <w:sz w:val="24"/>
          <w:szCs w:val="28"/>
        </w:rPr>
        <w:t>（柳州市社湾路28号）</w:t>
      </w:r>
      <w:r>
        <w:rPr>
          <w:rFonts w:hint="eastAsia" w:ascii="Arial" w:hAnsi="Arial" w:eastAsia="宋体" w:cs="Arial"/>
          <w:kern w:val="0"/>
          <w:sz w:val="24"/>
          <w:szCs w:val="28"/>
        </w:rPr>
        <w:t>A区办公楼201室</w:t>
      </w:r>
      <w:r>
        <w:rPr>
          <w:rFonts w:ascii="Arial" w:hAnsi="Arial" w:eastAsia="宋体" w:cs="Arial"/>
          <w:kern w:val="0"/>
          <w:sz w:val="24"/>
          <w:szCs w:val="28"/>
        </w:rPr>
        <w:t xml:space="preserve">，逾期无效。 </w:t>
      </w:r>
    </w:p>
    <w:p w14:paraId="09DB81BC">
      <w:pPr>
        <w:widowControl/>
        <w:adjustRightInd w:val="0"/>
        <w:snapToGrid w:val="0"/>
        <w:spacing w:line="520" w:lineRule="exact"/>
        <w:jc w:val="left"/>
        <w:rPr>
          <w:rFonts w:ascii="Arial" w:hAnsi="Arial" w:eastAsia="宋体" w:cs="Arial"/>
          <w:color w:val="auto"/>
          <w:kern w:val="0"/>
          <w:sz w:val="24"/>
          <w:szCs w:val="28"/>
        </w:rPr>
      </w:pPr>
      <w:r>
        <w:rPr>
          <w:rFonts w:hint="eastAsia" w:ascii="Arial" w:hAnsi="Arial" w:eastAsia="宋体" w:cs="Arial"/>
          <w:bCs/>
          <w:kern w:val="0"/>
          <w:sz w:val="24"/>
          <w:szCs w:val="28"/>
          <w:lang w:val="en-US" w:eastAsia="zh-CN" w:bidi="en-US"/>
        </w:rPr>
        <w:t>6</w:t>
      </w:r>
      <w:r>
        <w:rPr>
          <w:rFonts w:ascii="Arial" w:hAnsi="Arial" w:eastAsia="宋体" w:cs="Arial"/>
          <w:bCs/>
          <w:kern w:val="0"/>
          <w:sz w:val="24"/>
          <w:szCs w:val="28"/>
          <w:lang w:bidi="en-US"/>
        </w:rPr>
        <w:t>.技术及需求咨询联</w:t>
      </w:r>
      <w:r>
        <w:rPr>
          <w:rFonts w:ascii="Arial" w:hAnsi="Arial" w:eastAsia="宋体" w:cs="Arial"/>
          <w:bCs/>
          <w:color w:val="auto"/>
          <w:kern w:val="0"/>
          <w:sz w:val="24"/>
          <w:szCs w:val="28"/>
          <w:lang w:bidi="en-US"/>
        </w:rPr>
        <w:t>系人</w:t>
      </w:r>
      <w:r>
        <w:rPr>
          <w:rFonts w:hint="eastAsia" w:ascii="Arial" w:hAnsi="Arial" w:eastAsia="宋体" w:cs="Arial"/>
          <w:bCs/>
          <w:color w:val="auto"/>
          <w:kern w:val="0"/>
          <w:sz w:val="24"/>
          <w:szCs w:val="28"/>
          <w:lang w:bidi="en-US"/>
        </w:rPr>
        <w:t>：</w:t>
      </w:r>
      <w:r>
        <w:rPr>
          <w:rFonts w:hint="eastAsia" w:ascii="Arial" w:hAnsi="Arial" w:eastAsia="宋体" w:cs="Arial"/>
          <w:b w:val="0"/>
          <w:bCs w:val="0"/>
          <w:color w:val="auto"/>
          <w:kern w:val="0"/>
          <w:sz w:val="24"/>
          <w:szCs w:val="28"/>
          <w:lang w:val="en-US" w:eastAsia="zh-CN" w:bidi="en-US"/>
        </w:rPr>
        <w:t>黎老师</w:t>
      </w:r>
      <w:r>
        <w:rPr>
          <w:rFonts w:hint="eastAsia" w:ascii="Arial" w:hAnsi="Arial" w:eastAsia="宋体" w:cs="Arial"/>
          <w:b w:val="0"/>
          <w:bCs w:val="0"/>
          <w:color w:val="auto"/>
          <w:kern w:val="0"/>
          <w:sz w:val="24"/>
          <w:szCs w:val="28"/>
          <w:lang w:bidi="en-US"/>
        </w:rPr>
        <w:t xml:space="preserve">     联系电话：</w:t>
      </w:r>
      <w:r>
        <w:rPr>
          <w:rFonts w:hint="eastAsia" w:ascii="Arial" w:hAnsi="Arial" w:eastAsia="宋体" w:cs="Arial"/>
          <w:b w:val="0"/>
          <w:bCs w:val="0"/>
          <w:color w:val="auto"/>
          <w:kern w:val="0"/>
          <w:sz w:val="24"/>
          <w:szCs w:val="28"/>
          <w:lang w:val="en-US" w:eastAsia="zh-CN" w:bidi="en-US"/>
        </w:rPr>
        <w:t>0772-3155183</w:t>
      </w:r>
      <w:r>
        <w:rPr>
          <w:rFonts w:ascii="Arial" w:hAnsi="Arial" w:eastAsia="宋体" w:cs="Arial"/>
          <w:color w:val="auto"/>
          <w:kern w:val="0"/>
          <w:sz w:val="24"/>
          <w:szCs w:val="28"/>
        </w:rPr>
        <w:t>。</w:t>
      </w:r>
    </w:p>
    <w:p w14:paraId="54D8BAD6">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7</w:t>
      </w:r>
      <w:r>
        <w:rPr>
          <w:rFonts w:ascii="Arial" w:hAnsi="Arial" w:eastAsia="宋体" w:cs="Arial"/>
          <w:kern w:val="0"/>
          <w:sz w:val="24"/>
          <w:szCs w:val="28"/>
        </w:rPr>
        <w:t>.报价文件接收人为资产管理处办公室工作人员</w:t>
      </w:r>
      <w:r>
        <w:rPr>
          <w:rFonts w:hint="eastAsia" w:ascii="Arial" w:hAnsi="Arial" w:eastAsia="宋体" w:cs="Arial"/>
          <w:kern w:val="0"/>
          <w:sz w:val="24"/>
          <w:szCs w:val="28"/>
        </w:rPr>
        <w:t>，</w:t>
      </w:r>
      <w:r>
        <w:rPr>
          <w:rFonts w:ascii="Arial" w:hAnsi="Arial" w:eastAsia="宋体" w:cs="Arial"/>
          <w:kern w:val="0"/>
          <w:sz w:val="24"/>
          <w:szCs w:val="28"/>
        </w:rPr>
        <w:t xml:space="preserve">电话：0772-3156307   </w:t>
      </w:r>
    </w:p>
    <w:p w14:paraId="6643A497">
      <w:pPr>
        <w:widowControl/>
        <w:jc w:val="left"/>
        <w:rPr>
          <w:rFonts w:ascii="Arial" w:hAnsi="Arial" w:cs="Arial"/>
          <w:sz w:val="24"/>
          <w:szCs w:val="24"/>
        </w:rPr>
      </w:pPr>
    </w:p>
    <w:p w14:paraId="4C01A3FF">
      <w:pPr>
        <w:widowControl/>
        <w:ind w:firstLine="7920" w:firstLineChars="3300"/>
        <w:jc w:val="left"/>
        <w:rPr>
          <w:rFonts w:ascii="Arial" w:hAnsi="Arial" w:cs="Arial"/>
          <w:b w:val="0"/>
          <w:bCs/>
          <w:sz w:val="24"/>
          <w:szCs w:val="24"/>
        </w:rPr>
      </w:pPr>
      <w:r>
        <w:rPr>
          <w:rFonts w:ascii="Arial" w:hAnsi="Arial" w:cs="Arial"/>
          <w:b w:val="0"/>
          <w:bCs/>
          <w:sz w:val="24"/>
          <w:szCs w:val="24"/>
        </w:rPr>
        <w:t>柳州职业技术</w:t>
      </w:r>
      <w:r>
        <w:rPr>
          <w:rFonts w:hint="eastAsia" w:ascii="Arial" w:hAnsi="Arial" w:eastAsia="宋体" w:cs="Arial"/>
          <w:b w:val="0"/>
          <w:bCs/>
          <w:kern w:val="0"/>
          <w:sz w:val="24"/>
          <w:szCs w:val="28"/>
        </w:rPr>
        <w:t>大学</w:t>
      </w:r>
    </w:p>
    <w:p w14:paraId="702A5BB5">
      <w:pPr>
        <w:widowControl/>
        <w:jc w:val="left"/>
        <w:rPr>
          <w:rFonts w:ascii="Arial" w:hAnsi="Arial" w:cs="Arial"/>
          <w:b w:val="0"/>
          <w:bCs/>
          <w:sz w:val="24"/>
          <w:szCs w:val="24"/>
        </w:rPr>
      </w:pPr>
      <w:r>
        <w:rPr>
          <w:rFonts w:ascii="Arial" w:hAnsi="Arial" w:cs="Arial"/>
          <w:b w:val="0"/>
          <w:bCs/>
          <w:sz w:val="24"/>
          <w:szCs w:val="24"/>
        </w:rPr>
        <w:t xml:space="preserve">                                                           </w:t>
      </w:r>
      <w:r>
        <w:rPr>
          <w:rFonts w:hint="eastAsia" w:ascii="Arial" w:hAnsi="Arial" w:cs="Arial"/>
          <w:b w:val="0"/>
          <w:bCs/>
          <w:sz w:val="24"/>
          <w:szCs w:val="24"/>
        </w:rPr>
        <w:t xml:space="preserve">       </w:t>
      </w:r>
      <w:r>
        <w:rPr>
          <w:rFonts w:hint="eastAsia" w:ascii="Arial" w:hAnsi="Arial" w:cs="Arial"/>
          <w:b w:val="0"/>
          <w:bCs/>
          <w:sz w:val="24"/>
          <w:szCs w:val="24"/>
          <w:lang w:val="en-US" w:eastAsia="zh-CN"/>
        </w:rPr>
        <w:t>2</w:t>
      </w:r>
      <w:r>
        <w:rPr>
          <w:rFonts w:hint="eastAsia" w:ascii="Arial" w:hAnsi="Arial" w:cs="Arial"/>
          <w:b w:val="0"/>
          <w:bCs/>
          <w:sz w:val="24"/>
          <w:szCs w:val="24"/>
        </w:rPr>
        <w:t>025</w:t>
      </w:r>
      <w:r>
        <w:rPr>
          <w:rFonts w:ascii="Arial" w:hAnsi="Arial" w:cs="Arial"/>
          <w:b w:val="0"/>
          <w:bCs/>
          <w:sz w:val="24"/>
          <w:szCs w:val="24"/>
        </w:rPr>
        <w:t>年</w:t>
      </w:r>
      <w:r>
        <w:rPr>
          <w:rFonts w:hint="eastAsia" w:ascii="Arial" w:hAnsi="Arial" w:cs="Arial"/>
          <w:b w:val="0"/>
          <w:bCs/>
          <w:sz w:val="24"/>
          <w:szCs w:val="24"/>
          <w:lang w:val="en-US" w:eastAsia="zh-CN"/>
        </w:rPr>
        <w:t>6</w:t>
      </w:r>
      <w:r>
        <w:rPr>
          <w:rFonts w:ascii="Arial" w:hAnsi="Arial" w:cs="Arial"/>
          <w:b w:val="0"/>
          <w:bCs/>
          <w:sz w:val="24"/>
          <w:szCs w:val="24"/>
        </w:rPr>
        <w:t>月</w:t>
      </w:r>
      <w:r>
        <w:rPr>
          <w:rFonts w:hint="eastAsia" w:ascii="Arial" w:hAnsi="Arial" w:cs="Arial"/>
          <w:b w:val="0"/>
          <w:bCs/>
          <w:sz w:val="24"/>
          <w:szCs w:val="24"/>
          <w:lang w:val="en-US" w:eastAsia="zh-CN"/>
        </w:rPr>
        <w:t>13</w:t>
      </w:r>
      <w:r>
        <w:rPr>
          <w:rFonts w:ascii="Arial" w:hAnsi="Arial" w:cs="Arial"/>
          <w:b w:val="0"/>
          <w:bCs/>
          <w:sz w:val="24"/>
          <w:szCs w:val="24"/>
        </w:rPr>
        <w:t>日</w:t>
      </w:r>
    </w:p>
    <w:p w14:paraId="1359F208">
      <w:pPr>
        <w:pStyle w:val="8"/>
        <w:snapToGrid w:val="0"/>
        <w:spacing w:before="295" w:after="295" w:line="400" w:lineRule="exact"/>
        <w:rPr>
          <w:rFonts w:ascii="Arial" w:hAnsi="Arial" w:cs="Arial"/>
          <w:bCs/>
          <w:sz w:val="24"/>
          <w:szCs w:val="24"/>
        </w:rPr>
      </w:pPr>
      <w:bookmarkStart w:id="55" w:name="_GoBack"/>
      <w:bookmarkEnd w:id="55"/>
    </w:p>
    <w:p w14:paraId="4591B3EC">
      <w:pPr>
        <w:pStyle w:val="9"/>
        <w:ind w:left="5250"/>
      </w:pPr>
    </w:p>
    <w:p w14:paraId="096496B2">
      <w:pPr>
        <w:pStyle w:val="7"/>
      </w:pPr>
    </w:p>
    <w:p w14:paraId="25FFD69B">
      <w:pPr>
        <w:pStyle w:val="7"/>
      </w:pPr>
    </w:p>
    <w:p w14:paraId="742E4DC1">
      <w:pPr>
        <w:pStyle w:val="7"/>
      </w:pPr>
    </w:p>
    <w:p w14:paraId="4673AFA2">
      <w:pPr>
        <w:pStyle w:val="7"/>
      </w:pPr>
    </w:p>
    <w:p w14:paraId="406173FD">
      <w:pPr>
        <w:pStyle w:val="7"/>
      </w:pPr>
    </w:p>
    <w:p w14:paraId="32EA5DD9">
      <w:pPr>
        <w:pStyle w:val="7"/>
      </w:pPr>
    </w:p>
    <w:p w14:paraId="72C72FDD">
      <w:pPr>
        <w:spacing w:line="360" w:lineRule="auto"/>
        <w:rPr>
          <w:rFonts w:asciiTheme="minorEastAsia" w:hAnsiTheme="minorEastAsia" w:cstheme="minorEastAsia"/>
          <w:sz w:val="22"/>
        </w:rPr>
      </w:pPr>
      <w:r>
        <w:rPr>
          <w:rFonts w:hint="eastAsia" w:asciiTheme="minorEastAsia" w:hAnsiTheme="minorEastAsia" w:cstheme="minorEastAsia"/>
          <w:b/>
          <w:sz w:val="28"/>
        </w:rPr>
        <w:t>评审办法和评分标准</w:t>
      </w:r>
    </w:p>
    <w:p w14:paraId="58566CDF">
      <w:pPr>
        <w:pStyle w:val="7"/>
        <w:spacing w:line="360" w:lineRule="auto"/>
        <w:rPr>
          <w:rFonts w:asciiTheme="minorEastAsia" w:hAnsiTheme="minorEastAsia" w:cstheme="minorEastAsia"/>
        </w:rPr>
      </w:pPr>
      <w:r>
        <w:rPr>
          <w:rFonts w:hint="eastAsia" w:asciiTheme="minorEastAsia" w:hAnsiTheme="minorEastAsia" w:cstheme="minorEastAsia"/>
        </w:rPr>
        <w:t>一、评审原则</w:t>
      </w:r>
    </w:p>
    <w:p w14:paraId="18D82182">
      <w:pPr>
        <w:pStyle w:val="7"/>
        <w:spacing w:line="360" w:lineRule="auto"/>
        <w:rPr>
          <w:rFonts w:asciiTheme="minorEastAsia" w:hAnsiTheme="minorEastAsia" w:cstheme="minorEastAsia"/>
        </w:rPr>
      </w:pPr>
      <w:r>
        <w:rPr>
          <w:rFonts w:hint="eastAsia" w:asciiTheme="minorEastAsia" w:hAnsiTheme="minorEastAsia" w:cstheme="minorEastAsia"/>
        </w:rPr>
        <w:t>（一）评委构成：本项目的评委分别由依法组成的评审专家3人或以上单数构成。</w:t>
      </w:r>
    </w:p>
    <w:p w14:paraId="6E89422C">
      <w:pPr>
        <w:pStyle w:val="7"/>
        <w:spacing w:line="360" w:lineRule="auto"/>
        <w:rPr>
          <w:rFonts w:asciiTheme="minorEastAsia" w:hAnsiTheme="minorEastAsia" w:cstheme="minorEastAsia"/>
        </w:rPr>
      </w:pPr>
      <w:r>
        <w:rPr>
          <w:rFonts w:hint="eastAsia" w:asciiTheme="minorEastAsia" w:hAnsiTheme="minorEastAsia" w:cstheme="minorEastAsia"/>
        </w:rPr>
        <w:t>（二）评审依据：评委将以询价采购公告为评审依据，对报价人的价格、</w:t>
      </w:r>
      <w:r>
        <w:rPr>
          <w:rFonts w:hint="eastAsia" w:asciiTheme="minorEastAsia" w:hAnsiTheme="minorEastAsia" w:cstheme="minorEastAsia"/>
          <w:lang w:val="en-US" w:eastAsia="zh-CN"/>
        </w:rPr>
        <w:t>技术</w:t>
      </w:r>
      <w:r>
        <w:rPr>
          <w:rFonts w:hint="eastAsia" w:asciiTheme="minorEastAsia" w:hAnsiTheme="minorEastAsia" w:cstheme="minorEastAsia"/>
        </w:rPr>
        <w:t>、商务</w:t>
      </w:r>
      <w:r>
        <w:rPr>
          <w:rFonts w:hint="eastAsia" w:asciiTheme="minorEastAsia" w:hAnsiTheme="minorEastAsia" w:cstheme="minorEastAsia"/>
          <w:lang w:eastAsia="zh-CN"/>
        </w:rPr>
        <w:t>、</w:t>
      </w:r>
      <w:r>
        <w:rPr>
          <w:rFonts w:hint="eastAsia" w:asciiTheme="minorEastAsia" w:hAnsiTheme="minorEastAsia" w:cstheme="minorEastAsia"/>
          <w:lang w:val="en-US" w:eastAsia="zh-CN"/>
        </w:rPr>
        <w:t>售后</w:t>
      </w:r>
      <w:r>
        <w:rPr>
          <w:rFonts w:hint="eastAsia" w:asciiTheme="minorEastAsia" w:hAnsiTheme="minorEastAsia" w:cstheme="minorEastAsia"/>
        </w:rPr>
        <w:t>等</w:t>
      </w:r>
      <w:r>
        <w:rPr>
          <w:rFonts w:hint="eastAsia" w:asciiTheme="minorEastAsia" w:hAnsiTheme="minorEastAsia" w:cstheme="minorEastAsia"/>
          <w:lang w:val="en-US" w:eastAsia="zh-CN"/>
        </w:rPr>
        <w:t>4</w:t>
      </w:r>
      <w:r>
        <w:rPr>
          <w:rFonts w:hint="eastAsia" w:asciiTheme="minorEastAsia" w:hAnsiTheme="minorEastAsia" w:cstheme="minorEastAsia"/>
        </w:rPr>
        <w:t>个方面内容按百分制打分。</w:t>
      </w:r>
    </w:p>
    <w:p w14:paraId="60504946">
      <w:pPr>
        <w:pStyle w:val="7"/>
        <w:spacing w:line="360" w:lineRule="auto"/>
        <w:rPr>
          <w:rFonts w:asciiTheme="minorEastAsia" w:hAnsiTheme="minorEastAsia" w:cstheme="minorEastAsia"/>
        </w:rPr>
      </w:pPr>
      <w:r>
        <w:rPr>
          <w:rFonts w:hint="eastAsia" w:asciiTheme="minorEastAsia" w:hAnsiTheme="minorEastAsia" w:cstheme="minorEastAsia"/>
        </w:rPr>
        <w:t>二、评定方法</w:t>
      </w:r>
    </w:p>
    <w:p w14:paraId="039006DA">
      <w:pPr>
        <w:pStyle w:val="7"/>
        <w:spacing w:line="360" w:lineRule="auto"/>
        <w:rPr>
          <w:rFonts w:asciiTheme="minorEastAsia" w:hAnsiTheme="minorEastAsia" w:cstheme="minorEastAsia"/>
        </w:rPr>
      </w:pPr>
      <w:r>
        <w:rPr>
          <w:rFonts w:hint="eastAsia" w:asciiTheme="minorEastAsia" w:hAnsiTheme="minorEastAsia" w:cstheme="minorEastAsia"/>
        </w:rPr>
        <w:t>（一）对进入详评的，采用百分制综合评分法。</w:t>
      </w:r>
    </w:p>
    <w:tbl>
      <w:tblPr>
        <w:tblStyle w:val="17"/>
        <w:tblpPr w:leftFromText="180" w:rightFromText="180" w:vertAnchor="text" w:horzAnchor="page" w:tblpX="1429" w:tblpY="895"/>
        <w:tblOverlap w:val="never"/>
        <w:tblW w:w="100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4"/>
        <w:gridCol w:w="1124"/>
        <w:gridCol w:w="901"/>
        <w:gridCol w:w="6749"/>
        <w:gridCol w:w="990"/>
      </w:tblGrid>
      <w:tr w14:paraId="14A93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408" w:type="dxa"/>
            <w:gridSpan w:val="2"/>
            <w:tcBorders>
              <w:top w:val="single" w:color="auto" w:sz="4" w:space="0"/>
              <w:left w:val="single" w:color="auto" w:sz="4" w:space="0"/>
              <w:bottom w:val="single" w:color="auto" w:sz="4" w:space="0"/>
              <w:right w:val="single" w:color="auto" w:sz="4" w:space="0"/>
            </w:tcBorders>
            <w:vAlign w:val="center"/>
          </w:tcPr>
          <w:p w14:paraId="5F058FB1">
            <w:pPr>
              <w:spacing w:line="240" w:lineRule="auto"/>
              <w:jc w:val="center"/>
              <w:rPr>
                <w:rFonts w:asciiTheme="minorEastAsia" w:hAnsiTheme="minorEastAsia"/>
                <w:b/>
                <w:bCs/>
                <w:sz w:val="22"/>
                <w:szCs w:val="21"/>
              </w:rPr>
            </w:pPr>
            <w:r>
              <w:rPr>
                <w:rFonts w:hint="eastAsia" w:asciiTheme="minorEastAsia" w:hAnsiTheme="minorEastAsia"/>
                <w:b/>
                <w:bCs/>
                <w:sz w:val="22"/>
                <w:szCs w:val="21"/>
              </w:rPr>
              <w:t>序号</w:t>
            </w:r>
          </w:p>
        </w:tc>
        <w:tc>
          <w:tcPr>
            <w:tcW w:w="901" w:type="dxa"/>
            <w:tcBorders>
              <w:top w:val="single" w:color="auto" w:sz="4" w:space="0"/>
              <w:left w:val="single" w:color="auto" w:sz="4" w:space="0"/>
              <w:bottom w:val="single" w:color="auto" w:sz="4" w:space="0"/>
              <w:right w:val="single" w:color="auto" w:sz="4" w:space="0"/>
            </w:tcBorders>
            <w:vAlign w:val="center"/>
          </w:tcPr>
          <w:p w14:paraId="7CC347D7">
            <w:pPr>
              <w:spacing w:line="240" w:lineRule="auto"/>
              <w:jc w:val="center"/>
              <w:rPr>
                <w:rFonts w:asciiTheme="minorEastAsia" w:hAnsiTheme="minorEastAsia"/>
                <w:b/>
                <w:bCs/>
                <w:sz w:val="22"/>
                <w:szCs w:val="21"/>
              </w:rPr>
            </w:pPr>
            <w:r>
              <w:rPr>
                <w:rFonts w:hint="eastAsia" w:asciiTheme="minorEastAsia" w:hAnsiTheme="minorEastAsia"/>
                <w:b/>
                <w:bCs/>
                <w:sz w:val="22"/>
                <w:szCs w:val="21"/>
              </w:rPr>
              <w:t>评分指标项</w:t>
            </w:r>
          </w:p>
        </w:tc>
        <w:tc>
          <w:tcPr>
            <w:tcW w:w="6749" w:type="dxa"/>
            <w:tcBorders>
              <w:top w:val="single" w:color="auto" w:sz="4" w:space="0"/>
              <w:left w:val="single" w:color="auto" w:sz="4" w:space="0"/>
              <w:bottom w:val="single" w:color="auto" w:sz="4" w:space="0"/>
              <w:right w:val="single" w:color="auto" w:sz="4" w:space="0"/>
            </w:tcBorders>
            <w:vAlign w:val="center"/>
          </w:tcPr>
          <w:p w14:paraId="0FBBD5BB">
            <w:pPr>
              <w:spacing w:line="240" w:lineRule="auto"/>
              <w:ind w:firstLine="562"/>
              <w:jc w:val="both"/>
              <w:rPr>
                <w:rFonts w:asciiTheme="minorEastAsia" w:hAnsiTheme="minorEastAsia"/>
                <w:b/>
                <w:bCs/>
                <w:sz w:val="22"/>
                <w:szCs w:val="21"/>
              </w:rPr>
            </w:pPr>
            <w:r>
              <w:rPr>
                <w:rFonts w:hint="eastAsia" w:asciiTheme="minorEastAsia" w:hAnsiTheme="minorEastAsia"/>
                <w:b/>
                <w:bCs/>
                <w:sz w:val="22"/>
                <w:szCs w:val="21"/>
              </w:rPr>
              <w:t>评议内容</w:t>
            </w:r>
          </w:p>
        </w:tc>
        <w:tc>
          <w:tcPr>
            <w:tcW w:w="990" w:type="dxa"/>
            <w:tcBorders>
              <w:top w:val="single" w:color="auto" w:sz="4" w:space="0"/>
              <w:left w:val="single" w:color="auto" w:sz="4" w:space="0"/>
              <w:bottom w:val="single" w:color="auto" w:sz="4" w:space="0"/>
              <w:right w:val="single" w:color="auto" w:sz="4" w:space="0"/>
            </w:tcBorders>
            <w:vAlign w:val="center"/>
          </w:tcPr>
          <w:p w14:paraId="77E1BB3B">
            <w:pPr>
              <w:spacing w:line="240" w:lineRule="auto"/>
              <w:jc w:val="center"/>
              <w:rPr>
                <w:rFonts w:asciiTheme="minorEastAsia" w:hAnsiTheme="minorEastAsia"/>
                <w:b/>
                <w:bCs/>
                <w:sz w:val="22"/>
                <w:szCs w:val="21"/>
              </w:rPr>
            </w:pPr>
            <w:r>
              <w:rPr>
                <w:rFonts w:hint="eastAsia" w:asciiTheme="minorEastAsia" w:hAnsiTheme="minorEastAsia"/>
                <w:b/>
                <w:bCs/>
                <w:sz w:val="22"/>
                <w:szCs w:val="21"/>
              </w:rPr>
              <w:t>分值</w:t>
            </w:r>
          </w:p>
        </w:tc>
      </w:tr>
      <w:tr w14:paraId="3173A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 w:hRule="atLeast"/>
          <w:jc w:val="center"/>
        </w:trPr>
        <w:tc>
          <w:tcPr>
            <w:tcW w:w="284" w:type="dxa"/>
            <w:tcBorders>
              <w:top w:val="single" w:color="auto" w:sz="4" w:space="0"/>
              <w:left w:val="single" w:color="auto" w:sz="4" w:space="0"/>
              <w:bottom w:val="single" w:color="auto" w:sz="4" w:space="0"/>
              <w:right w:val="single" w:color="auto" w:sz="4" w:space="0"/>
            </w:tcBorders>
            <w:vAlign w:val="center"/>
          </w:tcPr>
          <w:p w14:paraId="31F7CD8F">
            <w:pPr>
              <w:widowControl/>
              <w:spacing w:line="240" w:lineRule="auto"/>
              <w:jc w:val="center"/>
              <w:rPr>
                <w:rFonts w:ascii="宋体" w:hAnsi="宋体"/>
                <w:b/>
                <w:bCs/>
                <w:kern w:val="0"/>
                <w:szCs w:val="21"/>
              </w:rPr>
            </w:pPr>
            <w:r>
              <w:rPr>
                <w:rFonts w:hint="eastAsia" w:ascii="宋体" w:hAnsi="宋体"/>
                <w:b/>
                <w:bCs/>
                <w:kern w:val="0"/>
                <w:szCs w:val="21"/>
              </w:rPr>
              <w:t>1</w:t>
            </w:r>
          </w:p>
        </w:tc>
        <w:tc>
          <w:tcPr>
            <w:tcW w:w="1124" w:type="dxa"/>
            <w:tcBorders>
              <w:top w:val="single" w:color="auto" w:sz="4" w:space="0"/>
              <w:left w:val="single" w:color="auto" w:sz="4" w:space="0"/>
              <w:bottom w:val="single" w:color="auto" w:sz="4" w:space="0"/>
              <w:right w:val="single" w:color="auto" w:sz="4" w:space="0"/>
            </w:tcBorders>
            <w:vAlign w:val="center"/>
          </w:tcPr>
          <w:p w14:paraId="426CD50E">
            <w:pPr>
              <w:widowControl/>
              <w:spacing w:line="240" w:lineRule="auto"/>
              <w:jc w:val="center"/>
              <w:rPr>
                <w:rFonts w:ascii="宋体" w:hAnsi="宋体"/>
                <w:b/>
                <w:bCs/>
                <w:kern w:val="0"/>
                <w:szCs w:val="21"/>
              </w:rPr>
            </w:pPr>
            <w:r>
              <w:rPr>
                <w:rFonts w:hint="eastAsia" w:ascii="宋体" w:hAnsi="宋体"/>
                <w:b/>
                <w:bCs/>
                <w:kern w:val="0"/>
                <w:szCs w:val="21"/>
              </w:rPr>
              <w:t>价格分</w:t>
            </w:r>
            <w:r>
              <w:rPr>
                <w:rFonts w:hint="eastAsia" w:ascii="宋体" w:hAnsi="宋体"/>
                <w:b/>
                <w:bCs/>
                <w:szCs w:val="21"/>
              </w:rPr>
              <w:t>（满分</w:t>
            </w:r>
            <w:r>
              <w:rPr>
                <w:rFonts w:hint="eastAsia" w:ascii="宋体" w:hAnsi="宋体"/>
                <w:b/>
                <w:bCs/>
                <w:szCs w:val="21"/>
                <w:lang w:val="en-US" w:eastAsia="zh-CN"/>
              </w:rPr>
              <w:t>15</w:t>
            </w:r>
            <w:r>
              <w:rPr>
                <w:rFonts w:hint="eastAsia" w:ascii="宋体" w:hAnsi="宋体"/>
                <w:b/>
                <w:bCs/>
                <w:szCs w:val="21"/>
              </w:rPr>
              <w:t>分）</w:t>
            </w:r>
          </w:p>
        </w:tc>
        <w:tc>
          <w:tcPr>
            <w:tcW w:w="901" w:type="dxa"/>
            <w:tcBorders>
              <w:top w:val="single" w:color="auto" w:sz="4" w:space="0"/>
              <w:left w:val="single" w:color="auto" w:sz="4" w:space="0"/>
              <w:bottom w:val="single" w:color="auto" w:sz="4" w:space="0"/>
              <w:right w:val="single" w:color="auto" w:sz="4" w:space="0"/>
            </w:tcBorders>
            <w:vAlign w:val="center"/>
          </w:tcPr>
          <w:p w14:paraId="48B91256">
            <w:pPr>
              <w:widowControl/>
              <w:spacing w:line="240" w:lineRule="auto"/>
              <w:jc w:val="center"/>
              <w:rPr>
                <w:rFonts w:ascii="宋体" w:hAnsi="宋体"/>
                <w:b/>
                <w:bCs/>
                <w:kern w:val="0"/>
                <w:szCs w:val="21"/>
              </w:rPr>
            </w:pPr>
            <w:r>
              <w:rPr>
                <w:rFonts w:ascii="宋体" w:hAnsi="宋体"/>
                <w:b/>
                <w:bCs/>
                <w:kern w:val="0"/>
                <w:szCs w:val="21"/>
              </w:rPr>
              <w:t>报价价格</w:t>
            </w:r>
          </w:p>
        </w:tc>
        <w:tc>
          <w:tcPr>
            <w:tcW w:w="6749" w:type="dxa"/>
            <w:tcBorders>
              <w:top w:val="single" w:color="auto" w:sz="4" w:space="0"/>
              <w:left w:val="single" w:color="auto" w:sz="4" w:space="0"/>
              <w:bottom w:val="single" w:color="auto" w:sz="4" w:space="0"/>
              <w:right w:val="single" w:color="auto" w:sz="4" w:space="0"/>
            </w:tcBorders>
            <w:vAlign w:val="center"/>
          </w:tcPr>
          <w:p w14:paraId="6EB84A8F">
            <w:pPr>
              <w:spacing w:line="240" w:lineRule="auto"/>
              <w:jc w:val="both"/>
              <w:rPr>
                <w:rFonts w:ascii="宋体" w:hAnsi="宋体"/>
                <w:spacing w:val="-2"/>
                <w:kern w:val="0"/>
                <w:szCs w:val="21"/>
              </w:rPr>
            </w:pPr>
            <w:r>
              <w:rPr>
                <w:rFonts w:hint="eastAsia" w:ascii="宋体" w:hAnsi="宋体"/>
                <w:spacing w:val="-2"/>
                <w:kern w:val="0"/>
                <w:szCs w:val="21"/>
              </w:rPr>
              <w:t>报价得分=（基准价/最后报价）×</w:t>
            </w:r>
            <w:r>
              <w:rPr>
                <w:rFonts w:hint="eastAsia" w:ascii="宋体" w:hAnsi="宋体"/>
                <w:spacing w:val="-2"/>
                <w:kern w:val="0"/>
                <w:szCs w:val="21"/>
                <w:lang w:val="en-US" w:eastAsia="zh-CN"/>
              </w:rPr>
              <w:t>15</w:t>
            </w:r>
            <w:r>
              <w:rPr>
                <w:rFonts w:hint="eastAsia" w:ascii="宋体" w:hAnsi="宋体"/>
                <w:spacing w:val="-2"/>
                <w:kern w:val="0"/>
                <w:szCs w:val="21"/>
              </w:rPr>
              <w:t>分</w:t>
            </w:r>
          </w:p>
          <w:p w14:paraId="023D5734">
            <w:pPr>
              <w:spacing w:line="240" w:lineRule="auto"/>
              <w:jc w:val="both"/>
              <w:rPr>
                <w:rFonts w:ascii="宋体" w:hAnsi="宋体"/>
                <w:b/>
                <w:bCs/>
                <w:szCs w:val="21"/>
              </w:rPr>
            </w:pPr>
            <w:r>
              <w:rPr>
                <w:rFonts w:hint="eastAsia" w:ascii="宋体" w:hAnsi="宋体"/>
                <w:spacing w:val="-2"/>
                <w:kern w:val="0"/>
                <w:szCs w:val="21"/>
              </w:rPr>
              <w:t>注：评标基准价为满足报价文件要求且报价价格最低的报价，计算分数时四舍五入取小数点后两位</w:t>
            </w:r>
            <w:r>
              <w:rPr>
                <w:rFonts w:hint="eastAsia" w:ascii="宋体" w:hAnsi="宋体"/>
                <w:b/>
                <w:bCs/>
                <w:szCs w:val="21"/>
              </w:rPr>
              <w:t>。</w:t>
            </w:r>
          </w:p>
        </w:tc>
        <w:tc>
          <w:tcPr>
            <w:tcW w:w="990" w:type="dxa"/>
            <w:tcBorders>
              <w:top w:val="single" w:color="auto" w:sz="4" w:space="0"/>
              <w:left w:val="single" w:color="auto" w:sz="4" w:space="0"/>
              <w:bottom w:val="single" w:color="auto" w:sz="4" w:space="0"/>
              <w:right w:val="single" w:color="auto" w:sz="4" w:space="0"/>
            </w:tcBorders>
            <w:vAlign w:val="center"/>
          </w:tcPr>
          <w:p w14:paraId="07E86FD9">
            <w:pPr>
              <w:spacing w:line="240" w:lineRule="auto"/>
              <w:jc w:val="center"/>
              <w:rPr>
                <w:rFonts w:ascii="宋体" w:hAnsi="宋体"/>
                <w:color w:val="auto"/>
                <w:szCs w:val="21"/>
              </w:rPr>
            </w:pPr>
            <w:r>
              <w:rPr>
                <w:rFonts w:hint="eastAsia" w:ascii="宋体" w:hAnsi="宋体"/>
                <w:color w:val="auto"/>
                <w:szCs w:val="21"/>
                <w:lang w:val="en-US" w:eastAsia="zh-CN"/>
              </w:rPr>
              <w:t>15</w:t>
            </w:r>
            <w:r>
              <w:rPr>
                <w:rFonts w:hint="eastAsia" w:ascii="宋体" w:hAnsi="宋体"/>
                <w:color w:val="auto"/>
                <w:szCs w:val="21"/>
              </w:rPr>
              <w:t>分</w:t>
            </w:r>
          </w:p>
        </w:tc>
      </w:tr>
      <w:tr w14:paraId="08523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4" w:hRule="atLeast"/>
          <w:jc w:val="center"/>
        </w:trPr>
        <w:tc>
          <w:tcPr>
            <w:tcW w:w="284" w:type="dxa"/>
            <w:vMerge w:val="restart"/>
            <w:tcBorders>
              <w:top w:val="single" w:color="auto" w:sz="4" w:space="0"/>
              <w:left w:val="single" w:color="auto" w:sz="4" w:space="0"/>
              <w:right w:val="single" w:color="auto" w:sz="4" w:space="0"/>
            </w:tcBorders>
            <w:vAlign w:val="center"/>
          </w:tcPr>
          <w:p w14:paraId="0C0F48B8">
            <w:pPr>
              <w:widowControl/>
              <w:spacing w:line="240" w:lineRule="auto"/>
              <w:jc w:val="center"/>
              <w:rPr>
                <w:rFonts w:ascii="宋体" w:hAnsi="宋体"/>
                <w:b/>
                <w:bCs/>
                <w:szCs w:val="21"/>
              </w:rPr>
            </w:pPr>
            <w:r>
              <w:rPr>
                <w:rFonts w:hint="eastAsia" w:ascii="宋体" w:hAnsi="宋体"/>
                <w:b/>
                <w:szCs w:val="21"/>
              </w:rPr>
              <w:t>2</w:t>
            </w:r>
          </w:p>
        </w:tc>
        <w:tc>
          <w:tcPr>
            <w:tcW w:w="1124" w:type="dxa"/>
            <w:vMerge w:val="restart"/>
            <w:tcBorders>
              <w:top w:val="single" w:color="auto" w:sz="4" w:space="0"/>
              <w:left w:val="single" w:color="auto" w:sz="4" w:space="0"/>
              <w:right w:val="single" w:color="auto" w:sz="4" w:space="0"/>
            </w:tcBorders>
            <w:vAlign w:val="center"/>
          </w:tcPr>
          <w:p w14:paraId="7B3B96E5">
            <w:pPr>
              <w:spacing w:line="240" w:lineRule="auto"/>
              <w:jc w:val="center"/>
              <w:rPr>
                <w:rFonts w:ascii="宋体" w:hAnsi="宋体"/>
                <w:b/>
                <w:szCs w:val="21"/>
              </w:rPr>
            </w:pPr>
            <w:r>
              <w:rPr>
                <w:rFonts w:hint="eastAsia" w:ascii="宋体" w:hAnsi="宋体"/>
                <w:b/>
                <w:szCs w:val="21"/>
              </w:rPr>
              <w:t>技术分</w:t>
            </w:r>
            <w:r>
              <w:rPr>
                <w:rFonts w:hint="eastAsia" w:ascii="宋体" w:hAnsi="宋体" w:cs="宋体"/>
                <w:b/>
                <w:bCs/>
                <w:szCs w:val="21"/>
              </w:rPr>
              <w:t>（</w:t>
            </w:r>
            <w:r>
              <w:rPr>
                <w:rFonts w:hint="eastAsia" w:ascii="宋体" w:hAnsi="宋体"/>
                <w:b/>
                <w:bCs/>
                <w:szCs w:val="21"/>
              </w:rPr>
              <w:t>满分</w:t>
            </w:r>
            <w:r>
              <w:rPr>
                <w:rFonts w:hint="eastAsia" w:ascii="宋体" w:hAnsi="宋体"/>
                <w:b/>
                <w:bCs/>
                <w:szCs w:val="21"/>
                <w:lang w:val="en-US" w:eastAsia="zh-CN"/>
              </w:rPr>
              <w:t>45</w:t>
            </w:r>
            <w:r>
              <w:rPr>
                <w:rFonts w:hint="eastAsia" w:ascii="宋体" w:hAnsi="宋体" w:cs="宋体"/>
                <w:b/>
                <w:bCs/>
                <w:szCs w:val="21"/>
              </w:rPr>
              <w:t>分）</w:t>
            </w:r>
          </w:p>
        </w:tc>
        <w:tc>
          <w:tcPr>
            <w:tcW w:w="901" w:type="dxa"/>
            <w:tcBorders>
              <w:top w:val="single" w:color="auto" w:sz="4" w:space="0"/>
              <w:left w:val="single" w:color="auto" w:sz="4" w:space="0"/>
              <w:right w:val="single" w:color="auto" w:sz="4" w:space="0"/>
            </w:tcBorders>
            <w:vAlign w:val="center"/>
          </w:tcPr>
          <w:p w14:paraId="00F38855">
            <w:pPr>
              <w:pStyle w:val="7"/>
              <w:spacing w:line="240" w:lineRule="auto"/>
              <w:jc w:val="center"/>
              <w:rPr>
                <w:rFonts w:hint="default" w:eastAsiaTheme="minorEastAsia"/>
                <w:b/>
                <w:bCs/>
                <w:lang w:val="en-US" w:eastAsia="zh-CN"/>
              </w:rPr>
            </w:pPr>
            <w:r>
              <w:rPr>
                <w:rFonts w:hint="eastAsia"/>
                <w:b/>
                <w:bCs/>
              </w:rPr>
              <w:t xml:space="preserve">2.1 </w:t>
            </w:r>
            <w:r>
              <w:rPr>
                <w:rFonts w:hint="eastAsia"/>
                <w:b/>
                <w:bCs/>
                <w:lang w:val="en-US" w:eastAsia="zh-CN"/>
              </w:rPr>
              <w:t>设备投入</w:t>
            </w:r>
          </w:p>
        </w:tc>
        <w:tc>
          <w:tcPr>
            <w:tcW w:w="6749" w:type="dxa"/>
            <w:tcBorders>
              <w:top w:val="single" w:color="auto" w:sz="4" w:space="0"/>
              <w:left w:val="single" w:color="auto" w:sz="4" w:space="0"/>
              <w:right w:val="single" w:color="auto" w:sz="4" w:space="0"/>
            </w:tcBorders>
            <w:vAlign w:val="center"/>
          </w:tcPr>
          <w:p w14:paraId="67C4FEB1">
            <w:pPr>
              <w:spacing w:line="240" w:lineRule="auto"/>
              <w:jc w:val="both"/>
              <w:rPr>
                <w:rFonts w:hint="eastAsia"/>
                <w:lang w:val="en-US" w:eastAsia="zh-CN"/>
              </w:rPr>
            </w:pPr>
            <w:r>
              <w:rPr>
                <w:rFonts w:hint="eastAsia"/>
                <w:lang w:val="en-US" w:eastAsia="zh-CN"/>
              </w:rPr>
              <w:t>一档（15分）：投入摄像设备、拾音设备、灯光设备中有3类数量高于采购需求要求，并增加2项拍摄现场用到的其他设备或道具。</w:t>
            </w:r>
          </w:p>
          <w:p w14:paraId="4B5BDAD4">
            <w:pPr>
              <w:spacing w:line="240" w:lineRule="auto"/>
              <w:jc w:val="both"/>
              <w:rPr>
                <w:lang w:val="en-US"/>
              </w:rPr>
            </w:pPr>
            <w:r>
              <w:rPr>
                <w:rFonts w:hint="eastAsia"/>
                <w:lang w:val="en-US" w:eastAsia="zh-CN"/>
              </w:rPr>
              <w:t>二档（10分）：投入摄像设备、无线麦克风、灯光设备中有2类数量高于采购需求要求。</w:t>
            </w:r>
          </w:p>
          <w:p w14:paraId="239AD371">
            <w:pPr>
              <w:spacing w:line="240" w:lineRule="auto"/>
              <w:jc w:val="both"/>
            </w:pPr>
            <w:r>
              <w:rPr>
                <w:rFonts w:hint="eastAsia"/>
                <w:lang w:val="en-US" w:eastAsia="zh-CN"/>
              </w:rPr>
              <w:t>三档（5分）：投入摄像设备数量3台、无线麦克风2套、灯光2盏。</w:t>
            </w:r>
          </w:p>
        </w:tc>
        <w:tc>
          <w:tcPr>
            <w:tcW w:w="990" w:type="dxa"/>
            <w:tcBorders>
              <w:top w:val="single" w:color="auto" w:sz="4" w:space="0"/>
              <w:left w:val="single" w:color="auto" w:sz="4" w:space="0"/>
              <w:right w:val="single" w:color="auto" w:sz="4" w:space="0"/>
            </w:tcBorders>
            <w:vAlign w:val="center"/>
          </w:tcPr>
          <w:p w14:paraId="1870C735">
            <w:pPr>
              <w:spacing w:line="240" w:lineRule="auto"/>
              <w:jc w:val="center"/>
              <w:rPr>
                <w:rFonts w:ascii="宋体" w:hAnsi="宋体"/>
                <w:bCs/>
                <w:color w:val="auto"/>
                <w:szCs w:val="21"/>
              </w:rPr>
            </w:pPr>
            <w:r>
              <w:rPr>
                <w:rFonts w:hint="eastAsia" w:ascii="宋体" w:hAnsi="宋体"/>
                <w:bCs/>
                <w:color w:val="auto"/>
                <w:szCs w:val="21"/>
                <w:lang w:val="en-US" w:eastAsia="zh-CN"/>
              </w:rPr>
              <w:t>15</w:t>
            </w:r>
            <w:r>
              <w:rPr>
                <w:rFonts w:hint="eastAsia" w:ascii="宋体" w:hAnsi="宋体"/>
                <w:bCs/>
                <w:color w:val="auto"/>
                <w:szCs w:val="21"/>
              </w:rPr>
              <w:t>分</w:t>
            </w:r>
          </w:p>
        </w:tc>
      </w:tr>
      <w:tr w14:paraId="472B6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6" w:hRule="atLeast"/>
          <w:jc w:val="center"/>
        </w:trPr>
        <w:tc>
          <w:tcPr>
            <w:tcW w:w="284" w:type="dxa"/>
            <w:vMerge w:val="continue"/>
            <w:tcBorders>
              <w:left w:val="single" w:color="auto" w:sz="4" w:space="0"/>
              <w:right w:val="single" w:color="auto" w:sz="4" w:space="0"/>
            </w:tcBorders>
            <w:vAlign w:val="center"/>
          </w:tcPr>
          <w:p w14:paraId="0288E65C">
            <w:pPr>
              <w:widowControl/>
              <w:spacing w:line="240" w:lineRule="auto"/>
              <w:jc w:val="center"/>
              <w:rPr>
                <w:rFonts w:hint="eastAsia" w:ascii="宋体" w:hAnsi="宋体"/>
                <w:b/>
                <w:szCs w:val="21"/>
              </w:rPr>
            </w:pPr>
          </w:p>
        </w:tc>
        <w:tc>
          <w:tcPr>
            <w:tcW w:w="1124" w:type="dxa"/>
            <w:vMerge w:val="continue"/>
            <w:tcBorders>
              <w:left w:val="single" w:color="auto" w:sz="4" w:space="0"/>
              <w:right w:val="single" w:color="auto" w:sz="4" w:space="0"/>
            </w:tcBorders>
            <w:vAlign w:val="center"/>
          </w:tcPr>
          <w:p w14:paraId="265658DE">
            <w:pPr>
              <w:spacing w:line="240" w:lineRule="auto"/>
              <w:jc w:val="center"/>
              <w:rPr>
                <w:rFonts w:hint="eastAsia" w:ascii="宋体" w:hAnsi="宋体"/>
                <w:b/>
                <w:szCs w:val="21"/>
              </w:rPr>
            </w:pPr>
          </w:p>
        </w:tc>
        <w:tc>
          <w:tcPr>
            <w:tcW w:w="901" w:type="dxa"/>
            <w:tcBorders>
              <w:top w:val="single" w:color="auto" w:sz="4" w:space="0"/>
              <w:left w:val="single" w:color="auto" w:sz="4" w:space="0"/>
              <w:right w:val="single" w:color="auto" w:sz="4" w:space="0"/>
            </w:tcBorders>
            <w:vAlign w:val="center"/>
          </w:tcPr>
          <w:p w14:paraId="7215E60D">
            <w:pPr>
              <w:pStyle w:val="7"/>
              <w:spacing w:line="240" w:lineRule="auto"/>
              <w:jc w:val="center"/>
              <w:rPr>
                <w:rFonts w:hint="default" w:eastAsiaTheme="minorEastAsia"/>
                <w:b/>
                <w:bCs/>
                <w:lang w:val="en-US" w:eastAsia="zh-CN"/>
              </w:rPr>
            </w:pPr>
            <w:r>
              <w:rPr>
                <w:rFonts w:hint="eastAsia"/>
                <w:b/>
                <w:bCs/>
                <w:lang w:val="en-US" w:eastAsia="zh-CN"/>
              </w:rPr>
              <w:t>2.2人员投入</w:t>
            </w:r>
          </w:p>
        </w:tc>
        <w:tc>
          <w:tcPr>
            <w:tcW w:w="6749" w:type="dxa"/>
            <w:tcBorders>
              <w:top w:val="single" w:color="auto" w:sz="4" w:space="0"/>
              <w:left w:val="single" w:color="auto" w:sz="4" w:space="0"/>
              <w:right w:val="single" w:color="auto" w:sz="4" w:space="0"/>
            </w:tcBorders>
            <w:vAlign w:val="center"/>
          </w:tcPr>
          <w:p w14:paraId="1AB038F3">
            <w:pPr>
              <w:spacing w:line="240" w:lineRule="auto"/>
              <w:jc w:val="both"/>
              <w:rPr>
                <w:rFonts w:hint="eastAsia"/>
                <w:lang w:val="en-US" w:eastAsia="zh-CN"/>
              </w:rPr>
            </w:pPr>
            <w:r>
              <w:rPr>
                <w:rFonts w:hint="eastAsia"/>
                <w:lang w:val="en-US" w:eastAsia="zh-CN"/>
              </w:rPr>
              <w:t>一档（10分）：在满足二挡基础上，整个项目投入一名总监负责整体项目质量和进度，在报价人公司服务两年及其以上；</w:t>
            </w:r>
          </w:p>
          <w:p w14:paraId="675F55B8">
            <w:pPr>
              <w:spacing w:line="240" w:lineRule="auto"/>
              <w:jc w:val="both"/>
              <w:rPr>
                <w:lang w:val="en-US"/>
              </w:rPr>
            </w:pPr>
            <w:r>
              <w:rPr>
                <w:rFonts w:hint="eastAsia"/>
                <w:lang w:val="en-US" w:eastAsia="zh-CN"/>
              </w:rPr>
              <w:t>二档（5分）：在满足三挡的基础上，摄像师是影视相关专业毕业的，提供相关证书佐证，编导是教育技术相关专业毕业，提供相关证书佐证；</w:t>
            </w:r>
          </w:p>
          <w:p w14:paraId="4814467F">
            <w:pPr>
              <w:spacing w:line="240" w:lineRule="auto"/>
              <w:jc w:val="both"/>
              <w:rPr>
                <w:lang w:val="en-US"/>
              </w:rPr>
            </w:pPr>
            <w:r>
              <w:rPr>
                <w:rFonts w:hint="eastAsia"/>
                <w:lang w:val="en-US" w:eastAsia="zh-CN"/>
              </w:rPr>
              <w:t>三档（1分）：提供每组投入的摄像师、编导人员的名单（提供与报价人签订的合法有效劳动合同为佐证）。</w:t>
            </w:r>
          </w:p>
          <w:p w14:paraId="677E4BB9">
            <w:pPr>
              <w:spacing w:line="240" w:lineRule="auto"/>
              <w:jc w:val="both"/>
              <w:rPr>
                <w:rFonts w:hint="default"/>
                <w:lang w:val="en-US" w:eastAsia="zh-CN"/>
              </w:rPr>
            </w:pPr>
            <w:r>
              <w:rPr>
                <w:rFonts w:hint="eastAsia"/>
                <w:b/>
                <w:bCs/>
                <w:lang w:val="en-US" w:eastAsia="zh-CN"/>
              </w:rPr>
              <w:t>注：报价时提供与报价人签订的合法有效且清晰劳动合同复印件并加盖公章，原件备查，提供不全或未提供则不计分。</w:t>
            </w:r>
          </w:p>
        </w:tc>
        <w:tc>
          <w:tcPr>
            <w:tcW w:w="990" w:type="dxa"/>
            <w:tcBorders>
              <w:top w:val="single" w:color="auto" w:sz="4" w:space="0"/>
              <w:left w:val="single" w:color="auto" w:sz="4" w:space="0"/>
              <w:right w:val="single" w:color="auto" w:sz="4" w:space="0"/>
            </w:tcBorders>
            <w:shd w:val="clear" w:color="auto" w:fill="auto"/>
            <w:vAlign w:val="center"/>
          </w:tcPr>
          <w:p w14:paraId="066AEE5C">
            <w:pPr>
              <w:spacing w:line="240" w:lineRule="auto"/>
              <w:jc w:val="center"/>
              <w:rPr>
                <w:rFonts w:hint="eastAsia" w:ascii="宋体" w:hAnsi="宋体" w:eastAsiaTheme="minorEastAsia" w:cstheme="minorBidi"/>
                <w:bCs/>
                <w:color w:val="auto"/>
                <w:kern w:val="2"/>
                <w:sz w:val="21"/>
                <w:szCs w:val="21"/>
                <w:lang w:val="en-US" w:eastAsia="zh-CN" w:bidi="ar-SA"/>
              </w:rPr>
            </w:pPr>
            <w:r>
              <w:rPr>
                <w:rFonts w:hint="eastAsia" w:ascii="宋体" w:hAnsi="宋体"/>
                <w:bCs/>
                <w:color w:val="auto"/>
                <w:szCs w:val="21"/>
                <w:lang w:val="en-US" w:eastAsia="zh-CN"/>
              </w:rPr>
              <w:t>10</w:t>
            </w:r>
            <w:r>
              <w:rPr>
                <w:rFonts w:hint="eastAsia" w:ascii="宋体" w:hAnsi="宋体"/>
                <w:bCs/>
                <w:color w:val="auto"/>
                <w:szCs w:val="21"/>
              </w:rPr>
              <w:t>分</w:t>
            </w:r>
          </w:p>
        </w:tc>
      </w:tr>
      <w:tr w14:paraId="22A6C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284" w:type="dxa"/>
            <w:vMerge w:val="continue"/>
            <w:tcBorders>
              <w:left w:val="single" w:color="auto" w:sz="4" w:space="0"/>
              <w:right w:val="single" w:color="auto" w:sz="4" w:space="0"/>
            </w:tcBorders>
            <w:vAlign w:val="center"/>
          </w:tcPr>
          <w:p w14:paraId="7B0D9844">
            <w:pPr>
              <w:spacing w:line="240" w:lineRule="auto"/>
              <w:jc w:val="center"/>
              <w:rPr>
                <w:rFonts w:ascii="宋体" w:hAnsi="宋体"/>
                <w:b/>
                <w:szCs w:val="21"/>
              </w:rPr>
            </w:pPr>
          </w:p>
        </w:tc>
        <w:tc>
          <w:tcPr>
            <w:tcW w:w="1124" w:type="dxa"/>
            <w:vMerge w:val="continue"/>
            <w:tcBorders>
              <w:left w:val="single" w:color="auto" w:sz="4" w:space="0"/>
              <w:right w:val="single" w:color="auto" w:sz="4" w:space="0"/>
            </w:tcBorders>
            <w:vAlign w:val="center"/>
          </w:tcPr>
          <w:p w14:paraId="67F7E1D0">
            <w:pPr>
              <w:spacing w:line="240" w:lineRule="auto"/>
              <w:jc w:val="center"/>
              <w:rPr>
                <w:rFonts w:ascii="宋体" w:hAnsi="宋体"/>
                <w:b/>
                <w:szCs w:val="21"/>
              </w:rPr>
            </w:pPr>
          </w:p>
        </w:tc>
        <w:tc>
          <w:tcPr>
            <w:tcW w:w="901" w:type="dxa"/>
            <w:tcBorders>
              <w:top w:val="single" w:color="auto" w:sz="4" w:space="0"/>
              <w:left w:val="single" w:color="auto" w:sz="4" w:space="0"/>
              <w:right w:val="single" w:color="auto" w:sz="4" w:space="0"/>
            </w:tcBorders>
            <w:vAlign w:val="center"/>
          </w:tcPr>
          <w:p w14:paraId="7C309F0B">
            <w:pPr>
              <w:pStyle w:val="7"/>
              <w:spacing w:line="240" w:lineRule="auto"/>
              <w:jc w:val="center"/>
              <w:rPr>
                <w:rFonts w:hint="default" w:eastAsiaTheme="minorEastAsia"/>
                <w:b/>
                <w:bCs/>
                <w:lang w:val="en-US" w:eastAsia="zh-CN"/>
              </w:rPr>
            </w:pPr>
            <w:r>
              <w:rPr>
                <w:rFonts w:hint="eastAsia"/>
                <w:b/>
                <w:bCs/>
              </w:rPr>
              <w:t>2.2</w:t>
            </w:r>
            <w:r>
              <w:rPr>
                <w:rFonts w:hint="eastAsia"/>
                <w:b/>
                <w:bCs/>
                <w:lang w:val="en-US" w:eastAsia="zh-CN"/>
              </w:rPr>
              <w:t>后期制作服务</w:t>
            </w:r>
          </w:p>
        </w:tc>
        <w:tc>
          <w:tcPr>
            <w:tcW w:w="6749" w:type="dxa"/>
            <w:tcBorders>
              <w:top w:val="single" w:color="auto" w:sz="4" w:space="0"/>
              <w:left w:val="single" w:color="auto" w:sz="4" w:space="0"/>
              <w:right w:val="single" w:color="auto" w:sz="4" w:space="0"/>
            </w:tcBorders>
            <w:vAlign w:val="center"/>
          </w:tcPr>
          <w:p w14:paraId="0BF23E3D">
            <w:pPr>
              <w:spacing w:line="240" w:lineRule="auto"/>
              <w:ind w:firstLine="420" w:firstLineChars="200"/>
              <w:jc w:val="both"/>
              <w:rPr>
                <w:lang w:val="en-US"/>
              </w:rPr>
            </w:pPr>
            <w:r>
              <w:rPr>
                <w:rFonts w:hint="eastAsia"/>
                <w:lang w:val="en-US" w:eastAsia="zh-CN"/>
              </w:rPr>
              <w:t>报价人拍摄完成后后期制作的出片速度、作品修改速度、编导的拍摄脚本指导服务程度等服务内容是决定作品质量的关键，评委根据报价人提供的服务承诺评分：</w:t>
            </w:r>
          </w:p>
          <w:p w14:paraId="28FD61BE">
            <w:pPr>
              <w:spacing w:line="240" w:lineRule="auto"/>
              <w:ind w:firstLine="420" w:firstLineChars="200"/>
              <w:jc w:val="both"/>
              <w:rPr>
                <w:rFonts w:hint="default"/>
                <w:lang w:val="en-US" w:eastAsia="zh-CN"/>
              </w:rPr>
            </w:pPr>
            <w:r>
              <w:rPr>
                <w:rFonts w:hint="eastAsia"/>
                <w:lang w:val="en-US" w:eastAsia="zh-CN"/>
              </w:rPr>
              <w:t>一档（20分）：承诺每个团队拍摄制作成品出片速度小于8个小时，报价人承诺成品的修改完成速度小于3小时，承诺编导人员提前3天联系团队老师并指导老师完成脚本的修改。</w:t>
            </w:r>
          </w:p>
          <w:p w14:paraId="67F1DC45">
            <w:pPr>
              <w:spacing w:line="240" w:lineRule="auto"/>
              <w:ind w:firstLine="420" w:firstLineChars="200"/>
              <w:jc w:val="both"/>
              <w:rPr>
                <w:lang w:val="en-US"/>
              </w:rPr>
            </w:pPr>
            <w:r>
              <w:rPr>
                <w:rFonts w:hint="eastAsia"/>
                <w:lang w:val="en-US" w:eastAsia="zh-CN"/>
              </w:rPr>
              <w:t>二档（13分）：承诺每个团队拍摄制作成品出片速度在8-12个小时，报价人承诺成品的修改完成速度在3-5小时内，承诺编导人员提前2天联系团队老师并指导老师完成脚本的修改。</w:t>
            </w:r>
          </w:p>
          <w:p w14:paraId="7F70D8E2">
            <w:pPr>
              <w:pStyle w:val="7"/>
              <w:spacing w:line="240" w:lineRule="auto"/>
              <w:ind w:firstLine="420" w:firstLineChars="200"/>
              <w:jc w:val="both"/>
              <w:rPr>
                <w:rFonts w:hint="default"/>
                <w:lang w:val="en-US" w:eastAsia="zh-CN"/>
              </w:rPr>
            </w:pPr>
            <w:r>
              <w:rPr>
                <w:rFonts w:hint="eastAsia"/>
                <w:lang w:val="en-US" w:eastAsia="zh-CN"/>
              </w:rPr>
              <w:t>三档（6分）：承诺每个团队拍摄制作成品出片速度在13-24个小时，报价人承诺成品的修改完成速度大于5小时的，承诺编导人员提前1天联系团队老师并指导老师完成脚本的修改。</w:t>
            </w:r>
          </w:p>
        </w:tc>
        <w:tc>
          <w:tcPr>
            <w:tcW w:w="990" w:type="dxa"/>
            <w:tcBorders>
              <w:top w:val="single" w:color="auto" w:sz="4" w:space="0"/>
              <w:left w:val="single" w:color="auto" w:sz="4" w:space="0"/>
              <w:right w:val="single" w:color="auto" w:sz="4" w:space="0"/>
            </w:tcBorders>
            <w:vAlign w:val="center"/>
          </w:tcPr>
          <w:p w14:paraId="35172599">
            <w:pPr>
              <w:spacing w:line="240" w:lineRule="auto"/>
              <w:jc w:val="center"/>
              <w:rPr>
                <w:rFonts w:ascii="宋体" w:hAnsi="宋体"/>
                <w:color w:val="auto"/>
                <w:szCs w:val="21"/>
              </w:rPr>
            </w:pPr>
            <w:r>
              <w:rPr>
                <w:rFonts w:hint="eastAsia" w:ascii="宋体" w:hAnsi="宋体"/>
                <w:bCs/>
                <w:color w:val="auto"/>
                <w:szCs w:val="21"/>
                <w:lang w:val="en-US" w:eastAsia="zh-CN"/>
              </w:rPr>
              <w:t>20</w:t>
            </w:r>
            <w:r>
              <w:rPr>
                <w:rFonts w:hint="eastAsia" w:ascii="宋体" w:hAnsi="宋体"/>
                <w:bCs/>
                <w:color w:val="auto"/>
                <w:szCs w:val="21"/>
              </w:rPr>
              <w:t>分</w:t>
            </w:r>
          </w:p>
        </w:tc>
      </w:tr>
      <w:tr w14:paraId="578EC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31" w:hRule="atLeast"/>
          <w:jc w:val="center"/>
        </w:trPr>
        <w:tc>
          <w:tcPr>
            <w:tcW w:w="284" w:type="dxa"/>
            <w:tcBorders>
              <w:top w:val="single" w:color="auto" w:sz="4" w:space="0"/>
              <w:left w:val="single" w:color="auto" w:sz="4" w:space="0"/>
              <w:right w:val="single" w:color="auto" w:sz="4" w:space="0"/>
            </w:tcBorders>
            <w:vAlign w:val="center"/>
          </w:tcPr>
          <w:p w14:paraId="2D28F373">
            <w:pPr>
              <w:pStyle w:val="31"/>
              <w:adjustRightInd/>
              <w:spacing w:before="0" w:after="0" w:line="240" w:lineRule="auto"/>
              <w:jc w:val="center"/>
              <w:rPr>
                <w:rFonts w:hint="eastAsia" w:ascii="宋体" w:hAnsi="宋体" w:eastAsia="宋体" w:cs="宋体"/>
                <w:kern w:val="2"/>
                <w:sz w:val="21"/>
                <w:szCs w:val="21"/>
                <w:lang w:val="en-US" w:eastAsia="zh-CN"/>
              </w:rPr>
            </w:pPr>
            <w:r>
              <w:rPr>
                <w:rFonts w:hint="eastAsia" w:ascii="宋体" w:hAnsi="宋体" w:cs="宋体"/>
                <w:kern w:val="2"/>
                <w:sz w:val="21"/>
                <w:szCs w:val="21"/>
                <w:lang w:val="en-US" w:eastAsia="zh-CN"/>
              </w:rPr>
              <w:t>3</w:t>
            </w:r>
          </w:p>
        </w:tc>
        <w:tc>
          <w:tcPr>
            <w:tcW w:w="1124" w:type="dxa"/>
            <w:tcBorders>
              <w:top w:val="single" w:color="auto" w:sz="4" w:space="0"/>
              <w:left w:val="single" w:color="auto" w:sz="4" w:space="0"/>
              <w:right w:val="single" w:color="auto" w:sz="4" w:space="0"/>
            </w:tcBorders>
            <w:vAlign w:val="center"/>
          </w:tcPr>
          <w:p w14:paraId="50A0954B">
            <w:pPr>
              <w:pStyle w:val="31"/>
              <w:adjustRightInd/>
              <w:spacing w:before="0" w:after="0" w:line="240" w:lineRule="auto"/>
              <w:jc w:val="center"/>
              <w:rPr>
                <w:rFonts w:hint="default" w:ascii="宋体" w:hAnsi="宋体" w:eastAsia="宋体" w:cs="宋体"/>
                <w:color w:val="auto"/>
                <w:kern w:val="2"/>
                <w:sz w:val="21"/>
                <w:szCs w:val="21"/>
                <w:lang w:val="en-US" w:eastAsia="zh-CN"/>
              </w:rPr>
            </w:pPr>
            <w:r>
              <w:rPr>
                <w:rFonts w:hint="eastAsia" w:ascii="宋体" w:hAnsi="宋体" w:cs="宋体"/>
                <w:color w:val="auto"/>
                <w:kern w:val="2"/>
                <w:sz w:val="21"/>
                <w:szCs w:val="21"/>
                <w:lang w:val="en-US" w:eastAsia="zh-CN"/>
              </w:rPr>
              <w:t>作品演示分（满分10分）</w:t>
            </w:r>
          </w:p>
        </w:tc>
        <w:tc>
          <w:tcPr>
            <w:tcW w:w="901" w:type="dxa"/>
            <w:tcBorders>
              <w:top w:val="single" w:color="auto" w:sz="4" w:space="0"/>
              <w:left w:val="single" w:color="auto" w:sz="4" w:space="0"/>
              <w:bottom w:val="single" w:color="auto" w:sz="4" w:space="0"/>
              <w:right w:val="single" w:color="auto" w:sz="4" w:space="0"/>
            </w:tcBorders>
            <w:vAlign w:val="center"/>
          </w:tcPr>
          <w:p w14:paraId="01EF9C9A">
            <w:pPr>
              <w:pStyle w:val="7"/>
              <w:spacing w:line="240" w:lineRule="auto"/>
              <w:jc w:val="center"/>
              <w:rPr>
                <w:rFonts w:hint="default" w:ascii="宋体" w:hAnsi="宋体" w:cs="宋体"/>
                <w:b/>
                <w:bCs/>
                <w:color w:val="auto"/>
                <w:kern w:val="2"/>
                <w:sz w:val="21"/>
                <w:szCs w:val="21"/>
                <w:lang w:val="en-US" w:eastAsia="zh-CN"/>
              </w:rPr>
            </w:pPr>
            <w:r>
              <w:rPr>
                <w:rFonts w:hint="eastAsia" w:ascii="宋体" w:hAnsi="宋体" w:cs="宋体"/>
                <w:b/>
                <w:bCs/>
                <w:color w:val="auto"/>
                <w:kern w:val="2"/>
                <w:sz w:val="21"/>
                <w:szCs w:val="21"/>
                <w:lang w:val="en-US" w:eastAsia="zh-CN"/>
              </w:rPr>
              <w:t>作品演示</w:t>
            </w:r>
          </w:p>
        </w:tc>
        <w:tc>
          <w:tcPr>
            <w:tcW w:w="6749" w:type="dxa"/>
            <w:tcBorders>
              <w:top w:val="single" w:color="auto" w:sz="4" w:space="0"/>
              <w:left w:val="single" w:color="auto" w:sz="4" w:space="0"/>
              <w:bottom w:val="single" w:color="auto" w:sz="4" w:space="0"/>
              <w:right w:val="single" w:color="auto" w:sz="4" w:space="0"/>
            </w:tcBorders>
            <w:vAlign w:val="center"/>
          </w:tcPr>
          <w:p w14:paraId="0C035EF6">
            <w:pPr>
              <w:numPr>
                <w:ilvl w:val="0"/>
                <w:numId w:val="0"/>
              </w:numPr>
              <w:snapToGrid w:val="0"/>
              <w:spacing w:line="240" w:lineRule="auto"/>
              <w:ind w:firstLine="420" w:firstLineChars="200"/>
              <w:jc w:val="both"/>
              <w:rPr>
                <w:rFonts w:hint="eastAsia" w:cstheme="minorBidi"/>
                <w:color w:val="auto"/>
                <w:kern w:val="2"/>
                <w:sz w:val="21"/>
                <w:szCs w:val="22"/>
                <w:lang w:val="en-US" w:eastAsia="zh-CN" w:bidi="ar-SA"/>
              </w:rPr>
            </w:pPr>
            <w:r>
              <w:rPr>
                <w:rFonts w:hint="eastAsia" w:cstheme="minorBidi"/>
                <w:color w:val="auto"/>
                <w:kern w:val="2"/>
                <w:sz w:val="21"/>
                <w:szCs w:val="22"/>
                <w:lang w:val="en-US" w:eastAsia="zh-CN" w:bidi="ar-SA"/>
              </w:rPr>
              <w:t>报价</w:t>
            </w:r>
            <w:r>
              <w:rPr>
                <w:rFonts w:hint="eastAsia" w:asciiTheme="minorHAnsi" w:hAnsiTheme="minorHAnsi" w:eastAsiaTheme="minorEastAsia" w:cstheme="minorBidi"/>
                <w:color w:val="auto"/>
                <w:kern w:val="2"/>
                <w:sz w:val="21"/>
                <w:szCs w:val="22"/>
                <w:lang w:val="en-US" w:eastAsia="zh-CN" w:bidi="ar-SA"/>
              </w:rPr>
              <w:t>人</w:t>
            </w:r>
            <w:r>
              <w:rPr>
                <w:rFonts w:hint="eastAsia" w:cstheme="minorBidi"/>
                <w:color w:val="auto"/>
                <w:kern w:val="2"/>
                <w:sz w:val="21"/>
                <w:szCs w:val="22"/>
                <w:lang w:val="en-US" w:eastAsia="zh-CN" w:bidi="ar-SA"/>
              </w:rPr>
              <w:t>以U盘为载体</w:t>
            </w:r>
            <w:r>
              <w:rPr>
                <w:rFonts w:hint="eastAsia" w:asciiTheme="minorHAnsi" w:hAnsiTheme="minorHAnsi" w:eastAsiaTheme="minorEastAsia" w:cstheme="minorBidi"/>
                <w:color w:val="auto"/>
                <w:kern w:val="2"/>
                <w:sz w:val="21"/>
                <w:szCs w:val="22"/>
                <w:lang w:val="en-US" w:eastAsia="zh-CN" w:bidi="ar-SA"/>
              </w:rPr>
              <w:t>提供一份</w:t>
            </w:r>
            <w:r>
              <w:rPr>
                <w:rFonts w:hint="eastAsia" w:cstheme="minorBidi"/>
                <w:color w:val="auto"/>
                <w:kern w:val="2"/>
                <w:sz w:val="21"/>
                <w:szCs w:val="22"/>
                <w:lang w:val="en-US" w:eastAsia="zh-CN" w:bidi="ar-SA"/>
              </w:rPr>
              <w:t>3-4分钟的课堂拍摄的精彩环节视频作品以供评委观看评分：</w:t>
            </w:r>
          </w:p>
          <w:p w14:paraId="0A0A97F1">
            <w:pPr>
              <w:spacing w:line="240" w:lineRule="auto"/>
              <w:ind w:firstLine="420" w:firstLineChars="200"/>
              <w:jc w:val="both"/>
              <w:rPr>
                <w:rFonts w:hint="eastAsia"/>
                <w:color w:val="auto"/>
                <w:lang w:val="en-US" w:eastAsia="zh-CN"/>
              </w:rPr>
            </w:pPr>
            <w:r>
              <w:rPr>
                <w:rFonts w:hint="eastAsia"/>
                <w:color w:val="auto"/>
                <w:lang w:val="en-US" w:eastAsia="zh-CN"/>
              </w:rPr>
              <w:t>一档（10分）：所有参评作品中，视频质量按照以下维度评审，同比最优者得分：</w:t>
            </w:r>
          </w:p>
          <w:p w14:paraId="6833188C">
            <w:pPr>
              <w:numPr>
                <w:ilvl w:val="0"/>
                <w:numId w:val="3"/>
              </w:numPr>
              <w:spacing w:line="240" w:lineRule="auto"/>
              <w:ind w:firstLine="420" w:firstLineChars="200"/>
              <w:jc w:val="both"/>
              <w:rPr>
                <w:rFonts w:hint="eastAsia"/>
                <w:color w:val="auto"/>
                <w:lang w:val="en-US" w:eastAsia="zh-CN"/>
              </w:rPr>
            </w:pPr>
            <w:r>
              <w:rPr>
                <w:rFonts w:hint="eastAsia"/>
                <w:color w:val="auto"/>
                <w:lang w:val="en-US" w:eastAsia="zh-CN"/>
              </w:rPr>
              <w:t>构图符合美学原则，如三分法、对称式等；</w:t>
            </w:r>
          </w:p>
          <w:p w14:paraId="0C3B77F0">
            <w:pPr>
              <w:numPr>
                <w:ilvl w:val="0"/>
                <w:numId w:val="3"/>
              </w:numPr>
              <w:spacing w:line="240" w:lineRule="auto"/>
              <w:ind w:firstLine="420" w:firstLineChars="200"/>
              <w:jc w:val="both"/>
              <w:rPr>
                <w:rFonts w:hint="default"/>
                <w:color w:val="auto"/>
                <w:lang w:val="en-US" w:eastAsia="zh-CN"/>
              </w:rPr>
            </w:pPr>
            <w:r>
              <w:rPr>
                <w:rFonts w:hint="eastAsia"/>
                <w:color w:val="auto"/>
                <w:lang w:val="en-US" w:eastAsia="zh-CN"/>
              </w:rPr>
              <w:t>画面光线基本均匀，明暗对比合理，光影层次丰富，突出主体；</w:t>
            </w:r>
          </w:p>
          <w:p w14:paraId="764A3E14">
            <w:pPr>
              <w:numPr>
                <w:ilvl w:val="0"/>
                <w:numId w:val="3"/>
              </w:numPr>
              <w:spacing w:line="240" w:lineRule="auto"/>
              <w:ind w:firstLine="420" w:firstLineChars="200"/>
              <w:jc w:val="both"/>
              <w:rPr>
                <w:rFonts w:hint="default"/>
                <w:color w:val="auto"/>
                <w:lang w:val="en-US" w:eastAsia="zh-CN"/>
              </w:rPr>
            </w:pPr>
            <w:r>
              <w:rPr>
                <w:rFonts w:hint="default"/>
                <w:color w:val="auto"/>
                <w:lang w:val="en-US" w:eastAsia="zh-CN"/>
              </w:rPr>
              <w:t>色彩还原准确，色调统一协调，无偏色或过度饱和</w:t>
            </w:r>
            <w:r>
              <w:rPr>
                <w:rFonts w:hint="eastAsia"/>
                <w:color w:val="auto"/>
                <w:lang w:val="en-US" w:eastAsia="zh-CN"/>
              </w:rPr>
              <w:t>。</w:t>
            </w:r>
          </w:p>
          <w:p w14:paraId="6F27969C">
            <w:pPr>
              <w:spacing w:line="240" w:lineRule="auto"/>
              <w:ind w:firstLine="420" w:firstLineChars="200"/>
              <w:jc w:val="both"/>
              <w:rPr>
                <w:rFonts w:hint="default"/>
                <w:color w:val="auto"/>
                <w:lang w:val="en-US" w:eastAsia="zh-CN"/>
              </w:rPr>
            </w:pPr>
            <w:r>
              <w:rPr>
                <w:rFonts w:hint="eastAsia"/>
                <w:color w:val="auto"/>
                <w:lang w:val="en-US" w:eastAsia="zh-CN"/>
              </w:rPr>
              <w:t>二档（5分）：提供演示满足三挡基础上，视频要有三机位画面切换（一个机位对大屏和黑板、一个机位拍学生全景、一个机位拍教室全景），镜头切换的能随着教学活动而切换。</w:t>
            </w:r>
          </w:p>
          <w:p w14:paraId="5066BEBD">
            <w:pPr>
              <w:spacing w:line="240" w:lineRule="auto"/>
              <w:ind w:firstLine="420" w:firstLineChars="200"/>
              <w:jc w:val="both"/>
              <w:rPr>
                <w:rFonts w:hint="eastAsia"/>
                <w:color w:val="auto"/>
                <w:lang w:val="en-US" w:eastAsia="zh-CN"/>
              </w:rPr>
            </w:pPr>
            <w:r>
              <w:rPr>
                <w:rFonts w:hint="eastAsia"/>
                <w:color w:val="auto"/>
                <w:lang w:val="en-US" w:eastAsia="zh-CN"/>
              </w:rPr>
              <w:t>三档（1分）：提供的作品视频MP4格式、视频分辨率为1080P、视频能正常播放、时长为3-4分钟之间的得分。</w:t>
            </w:r>
          </w:p>
          <w:p w14:paraId="7D184535">
            <w:pPr>
              <w:spacing w:line="240" w:lineRule="auto"/>
              <w:ind w:firstLine="420" w:firstLineChars="200"/>
              <w:jc w:val="both"/>
              <w:rPr>
                <w:rFonts w:hint="default"/>
                <w:color w:val="auto"/>
                <w:lang w:val="en-US" w:eastAsia="zh-CN"/>
              </w:rPr>
            </w:pPr>
            <w:r>
              <w:rPr>
                <w:rFonts w:hint="eastAsia"/>
                <w:color w:val="auto"/>
                <w:lang w:val="en-US" w:eastAsia="zh-CN"/>
              </w:rPr>
              <w:t>不提供作品或者作品无法正常播放不得分。</w:t>
            </w:r>
          </w:p>
        </w:tc>
        <w:tc>
          <w:tcPr>
            <w:tcW w:w="990" w:type="dxa"/>
            <w:tcBorders>
              <w:top w:val="single" w:color="auto" w:sz="4" w:space="0"/>
              <w:left w:val="single" w:color="auto" w:sz="4" w:space="0"/>
              <w:bottom w:val="single" w:color="auto" w:sz="4" w:space="0"/>
              <w:right w:val="single" w:color="auto" w:sz="4" w:space="0"/>
            </w:tcBorders>
            <w:vAlign w:val="center"/>
          </w:tcPr>
          <w:p w14:paraId="7270F0CB">
            <w:pPr>
              <w:spacing w:line="240" w:lineRule="auto"/>
              <w:jc w:val="center"/>
              <w:rPr>
                <w:rFonts w:hint="default" w:ascii="宋体" w:hAnsi="宋体"/>
                <w:color w:val="auto"/>
                <w:szCs w:val="21"/>
                <w:lang w:val="en-US" w:eastAsia="zh-CN"/>
              </w:rPr>
            </w:pPr>
            <w:r>
              <w:rPr>
                <w:rFonts w:hint="eastAsia" w:ascii="宋体" w:hAnsi="宋体"/>
                <w:color w:val="auto"/>
                <w:szCs w:val="21"/>
                <w:lang w:val="en-US" w:eastAsia="zh-CN"/>
              </w:rPr>
              <w:t>10</w:t>
            </w:r>
          </w:p>
        </w:tc>
      </w:tr>
      <w:tr w14:paraId="5D75FC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3" w:hRule="atLeast"/>
          <w:jc w:val="center"/>
        </w:trPr>
        <w:tc>
          <w:tcPr>
            <w:tcW w:w="284" w:type="dxa"/>
            <w:vMerge w:val="restart"/>
            <w:tcBorders>
              <w:top w:val="single" w:color="auto" w:sz="4" w:space="0"/>
              <w:left w:val="single" w:color="auto" w:sz="4" w:space="0"/>
              <w:right w:val="single" w:color="auto" w:sz="4" w:space="0"/>
            </w:tcBorders>
            <w:vAlign w:val="center"/>
          </w:tcPr>
          <w:p w14:paraId="1949EA59">
            <w:pPr>
              <w:pStyle w:val="31"/>
              <w:adjustRightInd/>
              <w:spacing w:before="0" w:after="0" w:line="240" w:lineRule="auto"/>
              <w:jc w:val="center"/>
              <w:rPr>
                <w:rFonts w:hint="eastAsia" w:ascii="宋体" w:hAnsi="宋体" w:cs="宋体"/>
                <w:kern w:val="2"/>
                <w:sz w:val="21"/>
                <w:szCs w:val="21"/>
                <w:lang w:val="en-US" w:eastAsia="zh-CN"/>
              </w:rPr>
            </w:pPr>
            <w:r>
              <w:rPr>
                <w:rFonts w:hint="eastAsia" w:ascii="宋体" w:hAnsi="宋体" w:cs="宋体"/>
                <w:kern w:val="2"/>
                <w:sz w:val="21"/>
                <w:szCs w:val="21"/>
                <w:lang w:val="en-US" w:eastAsia="zh-CN"/>
              </w:rPr>
              <w:t>4</w:t>
            </w:r>
          </w:p>
          <w:p w14:paraId="0277D0AE">
            <w:pPr>
              <w:spacing w:line="240" w:lineRule="auto"/>
              <w:jc w:val="center"/>
              <w:rPr>
                <w:rFonts w:hint="eastAsia" w:ascii="宋体" w:hAnsi="宋体" w:eastAsiaTheme="minorEastAsia"/>
                <w:b/>
                <w:bCs/>
                <w:szCs w:val="21"/>
                <w:lang w:eastAsia="zh-CN"/>
              </w:rPr>
            </w:pPr>
          </w:p>
        </w:tc>
        <w:tc>
          <w:tcPr>
            <w:tcW w:w="1124" w:type="dxa"/>
            <w:vMerge w:val="restart"/>
            <w:tcBorders>
              <w:top w:val="single" w:color="auto" w:sz="4" w:space="0"/>
              <w:left w:val="single" w:color="auto" w:sz="4" w:space="0"/>
              <w:right w:val="single" w:color="auto" w:sz="4" w:space="0"/>
            </w:tcBorders>
            <w:vAlign w:val="center"/>
          </w:tcPr>
          <w:p w14:paraId="3E492175">
            <w:pPr>
              <w:pStyle w:val="31"/>
              <w:adjustRightInd/>
              <w:spacing w:before="0" w:after="0" w:line="240" w:lineRule="auto"/>
              <w:jc w:val="center"/>
              <w:rPr>
                <w:rFonts w:ascii="宋体" w:hAnsi="宋体" w:cs="宋体"/>
                <w:color w:val="auto"/>
                <w:kern w:val="2"/>
                <w:sz w:val="21"/>
                <w:szCs w:val="21"/>
              </w:rPr>
            </w:pPr>
            <w:r>
              <w:rPr>
                <w:rFonts w:hint="eastAsia" w:ascii="宋体" w:hAnsi="宋体" w:cs="宋体"/>
                <w:color w:val="auto"/>
                <w:kern w:val="2"/>
                <w:sz w:val="21"/>
                <w:szCs w:val="21"/>
              </w:rPr>
              <w:t>商务分(</w:t>
            </w:r>
            <w:r>
              <w:rPr>
                <w:rFonts w:hint="eastAsia" w:ascii="宋体" w:hAnsi="宋体"/>
                <w:bCs/>
                <w:color w:val="auto"/>
                <w:sz w:val="21"/>
                <w:szCs w:val="21"/>
              </w:rPr>
              <w:t>满分</w:t>
            </w:r>
            <w:r>
              <w:rPr>
                <w:rFonts w:hint="eastAsia" w:ascii="宋体" w:hAnsi="宋体"/>
                <w:bCs/>
                <w:color w:val="auto"/>
                <w:sz w:val="21"/>
                <w:szCs w:val="21"/>
                <w:lang w:val="en-US" w:eastAsia="zh-CN"/>
              </w:rPr>
              <w:t>30</w:t>
            </w:r>
            <w:r>
              <w:rPr>
                <w:rFonts w:hint="eastAsia" w:ascii="宋体" w:hAnsi="宋体" w:cs="宋体"/>
                <w:color w:val="auto"/>
                <w:kern w:val="2"/>
                <w:sz w:val="20"/>
                <w:szCs w:val="21"/>
              </w:rPr>
              <w:t>分）</w:t>
            </w:r>
          </w:p>
        </w:tc>
        <w:tc>
          <w:tcPr>
            <w:tcW w:w="901" w:type="dxa"/>
            <w:tcBorders>
              <w:top w:val="single" w:color="auto" w:sz="4" w:space="0"/>
              <w:left w:val="single" w:color="auto" w:sz="4" w:space="0"/>
              <w:bottom w:val="single" w:color="auto" w:sz="4" w:space="0"/>
              <w:right w:val="single" w:color="auto" w:sz="4" w:space="0"/>
            </w:tcBorders>
            <w:vAlign w:val="center"/>
          </w:tcPr>
          <w:p w14:paraId="5B53E560">
            <w:pPr>
              <w:pStyle w:val="7"/>
              <w:spacing w:line="240" w:lineRule="auto"/>
              <w:jc w:val="center"/>
              <w:rPr>
                <w:rFonts w:hint="eastAsia" w:eastAsiaTheme="minorEastAsia"/>
                <w:b/>
                <w:bCs/>
                <w:color w:val="auto"/>
                <w:lang w:val="en-US" w:eastAsia="zh-CN"/>
              </w:rPr>
            </w:pPr>
            <w:r>
              <w:rPr>
                <w:rFonts w:hint="eastAsia" w:ascii="宋体" w:hAnsi="宋体" w:cs="宋体"/>
                <w:b/>
                <w:bCs/>
                <w:color w:val="auto"/>
                <w:kern w:val="2"/>
                <w:sz w:val="21"/>
                <w:szCs w:val="21"/>
                <w:lang w:val="en-US" w:eastAsia="zh-CN"/>
              </w:rPr>
              <w:t>4.1信誉</w:t>
            </w:r>
            <w:r>
              <w:rPr>
                <w:rFonts w:hint="eastAsia" w:ascii="宋体" w:hAnsi="宋体" w:cs="宋体"/>
                <w:b/>
                <w:bCs/>
                <w:color w:val="auto"/>
                <w:kern w:val="2"/>
                <w:sz w:val="21"/>
                <w:szCs w:val="21"/>
              </w:rPr>
              <w:t>分</w:t>
            </w:r>
          </w:p>
        </w:tc>
        <w:tc>
          <w:tcPr>
            <w:tcW w:w="6749" w:type="dxa"/>
            <w:tcBorders>
              <w:top w:val="single" w:color="auto" w:sz="4" w:space="0"/>
              <w:left w:val="single" w:color="auto" w:sz="4" w:space="0"/>
              <w:bottom w:val="single" w:color="auto" w:sz="4" w:space="0"/>
              <w:right w:val="single" w:color="auto" w:sz="4" w:space="0"/>
            </w:tcBorders>
            <w:vAlign w:val="center"/>
          </w:tcPr>
          <w:p w14:paraId="15D8B266">
            <w:pPr>
              <w:snapToGrid w:val="0"/>
              <w:spacing w:line="240" w:lineRule="auto"/>
              <w:ind w:firstLine="420" w:firstLineChars="200"/>
              <w:jc w:val="both"/>
              <w:rPr>
                <w:rFonts w:hint="eastAsia" w:cstheme="minorBidi"/>
                <w:color w:val="auto"/>
                <w:kern w:val="2"/>
                <w:sz w:val="21"/>
                <w:szCs w:val="22"/>
                <w:lang w:val="en-US" w:eastAsia="zh-CN" w:bidi="ar-SA"/>
              </w:rPr>
            </w:pPr>
            <w:r>
              <w:rPr>
                <w:rFonts w:hint="eastAsia" w:cstheme="minorBidi"/>
                <w:color w:val="auto"/>
                <w:kern w:val="2"/>
                <w:sz w:val="21"/>
                <w:szCs w:val="22"/>
                <w:lang w:val="en-US" w:eastAsia="zh-CN" w:bidi="ar-SA"/>
              </w:rPr>
              <w:t>报价人提供以下证书，每一个证书1分，满分4分。</w:t>
            </w:r>
            <w:r>
              <w:rPr>
                <w:rFonts w:hint="eastAsia" w:asciiTheme="minorHAnsi" w:hAnsiTheme="minorHAnsi" w:eastAsiaTheme="minorEastAsia" w:cstheme="minorBidi"/>
                <w:color w:val="auto"/>
                <w:kern w:val="2"/>
                <w:sz w:val="21"/>
                <w:szCs w:val="22"/>
                <w:lang w:val="en-US" w:eastAsia="zh-CN" w:bidi="ar-SA"/>
              </w:rPr>
              <w:t>未提供得0分</w:t>
            </w:r>
            <w:r>
              <w:rPr>
                <w:rFonts w:hint="eastAsia" w:cstheme="minorBidi"/>
                <w:color w:val="auto"/>
                <w:kern w:val="2"/>
                <w:sz w:val="21"/>
                <w:szCs w:val="22"/>
                <w:lang w:val="en-US" w:eastAsia="zh-CN" w:bidi="ar-SA"/>
              </w:rPr>
              <w:t>：</w:t>
            </w:r>
          </w:p>
          <w:p w14:paraId="477BE4C6">
            <w:pPr>
              <w:numPr>
                <w:ilvl w:val="0"/>
                <w:numId w:val="4"/>
              </w:numPr>
              <w:snapToGrid w:val="0"/>
              <w:spacing w:line="240" w:lineRule="auto"/>
              <w:ind w:firstLine="420" w:firstLineChars="200"/>
              <w:jc w:val="both"/>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数字内容制作服务</w:t>
            </w:r>
            <w:r>
              <w:rPr>
                <w:rFonts w:hint="eastAsia" w:cstheme="minorBidi"/>
                <w:color w:val="auto"/>
                <w:kern w:val="2"/>
                <w:sz w:val="21"/>
                <w:szCs w:val="22"/>
                <w:lang w:val="en-US" w:eastAsia="zh-CN" w:bidi="ar-SA"/>
              </w:rPr>
              <w:t>类的</w:t>
            </w:r>
            <w:r>
              <w:rPr>
                <w:rFonts w:hint="eastAsia" w:asciiTheme="minorHAnsi" w:hAnsiTheme="minorHAnsi" w:eastAsiaTheme="minorEastAsia" w:cstheme="minorBidi"/>
                <w:color w:val="auto"/>
                <w:kern w:val="2"/>
                <w:sz w:val="21"/>
                <w:szCs w:val="22"/>
                <w:lang w:val="en-US" w:eastAsia="zh-CN" w:bidi="ar-SA"/>
              </w:rPr>
              <w:t>质量管理体系认证证书</w:t>
            </w:r>
            <w:r>
              <w:rPr>
                <w:rFonts w:hint="eastAsia" w:cstheme="minorBidi"/>
                <w:color w:val="auto"/>
                <w:kern w:val="2"/>
                <w:sz w:val="21"/>
                <w:szCs w:val="22"/>
                <w:lang w:val="en-US" w:eastAsia="zh-CN" w:bidi="ar-SA"/>
              </w:rPr>
              <w:t>；</w:t>
            </w:r>
          </w:p>
          <w:p w14:paraId="29E0219C">
            <w:pPr>
              <w:numPr>
                <w:ilvl w:val="0"/>
                <w:numId w:val="4"/>
              </w:numPr>
              <w:snapToGrid w:val="0"/>
              <w:spacing w:line="240" w:lineRule="auto"/>
              <w:ind w:firstLine="420" w:firstLineChars="200"/>
              <w:jc w:val="both"/>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信息技术服务管理体系认证证书</w:t>
            </w:r>
            <w:r>
              <w:rPr>
                <w:rFonts w:hint="eastAsia" w:cstheme="minorBidi"/>
                <w:color w:val="auto"/>
                <w:kern w:val="2"/>
                <w:sz w:val="21"/>
                <w:szCs w:val="22"/>
                <w:lang w:val="en-US" w:eastAsia="zh-CN" w:bidi="ar-SA"/>
              </w:rPr>
              <w:t>。</w:t>
            </w:r>
          </w:p>
          <w:p w14:paraId="2CA74A80">
            <w:pPr>
              <w:snapToGrid w:val="0"/>
              <w:spacing w:line="240" w:lineRule="auto"/>
              <w:jc w:val="both"/>
              <w:rPr>
                <w:rFonts w:hint="eastAsia" w:asciiTheme="minorEastAsia" w:hAnsiTheme="minorEastAsia"/>
                <w:color w:val="auto"/>
                <w:szCs w:val="21"/>
              </w:rPr>
            </w:pPr>
            <w:r>
              <w:rPr>
                <w:rFonts w:hint="eastAsia" w:asciiTheme="minorEastAsia" w:hAnsiTheme="minorEastAsia"/>
                <w:b/>
                <w:bCs/>
                <w:color w:val="auto"/>
                <w:szCs w:val="21"/>
              </w:rPr>
              <w:t>注：</w:t>
            </w:r>
            <w:r>
              <w:rPr>
                <w:rFonts w:hint="eastAsia" w:asciiTheme="minorEastAsia" w:hAnsiTheme="minorEastAsia"/>
                <w:b/>
                <w:bCs/>
                <w:color w:val="auto"/>
                <w:szCs w:val="21"/>
                <w:lang w:val="en-US" w:eastAsia="zh-CN"/>
              </w:rPr>
              <w:t>报价时</w:t>
            </w:r>
            <w:r>
              <w:rPr>
                <w:rFonts w:hint="eastAsia" w:asciiTheme="minorEastAsia" w:hAnsiTheme="minorEastAsia"/>
                <w:b/>
                <w:bCs/>
                <w:color w:val="auto"/>
                <w:szCs w:val="21"/>
              </w:rPr>
              <w:t>提供全国认证认可信息公共服务平台网站</w:t>
            </w:r>
            <w:r>
              <w:rPr>
                <w:rFonts w:hint="eastAsia" w:asciiTheme="minorEastAsia" w:hAnsiTheme="minorEastAsia"/>
                <w:b/>
                <w:bCs/>
                <w:color w:val="auto"/>
                <w:szCs w:val="21"/>
                <w:lang w:val="en-US" w:eastAsia="zh-CN"/>
              </w:rPr>
              <w:t>对所提供证书</w:t>
            </w:r>
            <w:r>
              <w:rPr>
                <w:rFonts w:hint="eastAsia" w:asciiTheme="minorEastAsia" w:hAnsiTheme="minorEastAsia"/>
                <w:b/>
                <w:bCs/>
                <w:color w:val="auto"/>
                <w:szCs w:val="21"/>
              </w:rPr>
              <w:t>认证信息</w:t>
            </w:r>
            <w:r>
              <w:rPr>
                <w:rFonts w:hint="eastAsia" w:asciiTheme="minorEastAsia" w:hAnsiTheme="minorEastAsia"/>
                <w:b/>
                <w:bCs/>
                <w:color w:val="auto"/>
                <w:szCs w:val="21"/>
                <w:lang w:eastAsia="zh-CN"/>
              </w:rPr>
              <w:t>的</w:t>
            </w:r>
            <w:r>
              <w:rPr>
                <w:rFonts w:hint="eastAsia" w:asciiTheme="minorEastAsia" w:hAnsiTheme="minorEastAsia"/>
                <w:b/>
                <w:bCs/>
                <w:color w:val="auto"/>
                <w:szCs w:val="21"/>
                <w:lang w:val="en-US" w:eastAsia="zh-CN"/>
              </w:rPr>
              <w:t>高清</w:t>
            </w:r>
            <w:r>
              <w:rPr>
                <w:rFonts w:hint="eastAsia" w:asciiTheme="minorEastAsia" w:hAnsiTheme="minorEastAsia"/>
                <w:b/>
                <w:bCs/>
                <w:color w:val="auto"/>
                <w:szCs w:val="21"/>
              </w:rPr>
              <w:t>截图，</w:t>
            </w:r>
            <w:r>
              <w:rPr>
                <w:rFonts w:hint="eastAsia" w:asciiTheme="minorEastAsia" w:hAnsiTheme="minorEastAsia"/>
                <w:b/>
                <w:bCs/>
                <w:color w:val="auto"/>
                <w:szCs w:val="21"/>
                <w:lang w:val="en-US" w:eastAsia="zh-CN"/>
              </w:rPr>
              <w:t>并附网址。材料模糊不清晰或未提供</w:t>
            </w:r>
            <w:r>
              <w:rPr>
                <w:rFonts w:hint="eastAsia" w:asciiTheme="minorEastAsia" w:hAnsiTheme="minorEastAsia"/>
                <w:b/>
                <w:bCs/>
                <w:color w:val="auto"/>
                <w:szCs w:val="21"/>
              </w:rPr>
              <w:t>则不予认可。</w:t>
            </w:r>
          </w:p>
        </w:tc>
        <w:tc>
          <w:tcPr>
            <w:tcW w:w="990" w:type="dxa"/>
            <w:tcBorders>
              <w:top w:val="single" w:color="auto" w:sz="4" w:space="0"/>
              <w:left w:val="single" w:color="auto" w:sz="4" w:space="0"/>
              <w:bottom w:val="single" w:color="auto" w:sz="4" w:space="0"/>
              <w:right w:val="single" w:color="auto" w:sz="4" w:space="0"/>
            </w:tcBorders>
            <w:vAlign w:val="center"/>
          </w:tcPr>
          <w:p w14:paraId="63E04763">
            <w:pPr>
              <w:spacing w:line="240" w:lineRule="auto"/>
              <w:jc w:val="center"/>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分</w:t>
            </w:r>
          </w:p>
        </w:tc>
      </w:tr>
      <w:tr w14:paraId="4F7A1B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2" w:hRule="atLeast"/>
          <w:jc w:val="center"/>
        </w:trPr>
        <w:tc>
          <w:tcPr>
            <w:tcW w:w="284" w:type="dxa"/>
            <w:vMerge w:val="continue"/>
            <w:tcBorders>
              <w:left w:val="single" w:color="auto" w:sz="4" w:space="0"/>
              <w:right w:val="single" w:color="auto" w:sz="4" w:space="0"/>
            </w:tcBorders>
            <w:vAlign w:val="center"/>
          </w:tcPr>
          <w:p w14:paraId="271E53ED">
            <w:pPr>
              <w:pStyle w:val="31"/>
              <w:adjustRightInd/>
              <w:spacing w:before="0" w:after="0" w:line="240" w:lineRule="auto"/>
              <w:jc w:val="center"/>
              <w:rPr>
                <w:rFonts w:hint="eastAsia" w:ascii="宋体" w:hAnsi="宋体" w:cs="宋体"/>
                <w:kern w:val="2"/>
                <w:sz w:val="21"/>
                <w:szCs w:val="21"/>
              </w:rPr>
            </w:pPr>
          </w:p>
        </w:tc>
        <w:tc>
          <w:tcPr>
            <w:tcW w:w="1124" w:type="dxa"/>
            <w:vMerge w:val="continue"/>
            <w:tcBorders>
              <w:left w:val="single" w:color="auto" w:sz="4" w:space="0"/>
              <w:right w:val="single" w:color="auto" w:sz="4" w:space="0"/>
            </w:tcBorders>
            <w:vAlign w:val="center"/>
          </w:tcPr>
          <w:p w14:paraId="33D92D31">
            <w:pPr>
              <w:pStyle w:val="31"/>
              <w:adjustRightInd/>
              <w:spacing w:before="0" w:after="0" w:line="240" w:lineRule="auto"/>
              <w:jc w:val="center"/>
              <w:rPr>
                <w:rFonts w:hint="eastAsia" w:ascii="宋体" w:hAnsi="宋体" w:cs="宋体"/>
                <w:kern w:val="2"/>
                <w:sz w:val="21"/>
                <w:szCs w:val="21"/>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5FB08B9A">
            <w:pPr>
              <w:pStyle w:val="7"/>
              <w:spacing w:line="240" w:lineRule="auto"/>
              <w:jc w:val="center"/>
              <w:rPr>
                <w:rFonts w:hint="default" w:asciiTheme="minorHAnsi" w:hAnsiTheme="minorHAnsi" w:eastAsiaTheme="minorEastAsia" w:cstheme="minorBidi"/>
                <w:b/>
                <w:bCs/>
                <w:kern w:val="2"/>
                <w:sz w:val="21"/>
                <w:szCs w:val="22"/>
                <w:lang w:val="en-US" w:eastAsia="zh-CN" w:bidi="ar-SA"/>
              </w:rPr>
            </w:pPr>
            <w:r>
              <w:rPr>
                <w:rFonts w:hint="eastAsia" w:cstheme="minorBidi"/>
                <w:b/>
                <w:bCs/>
                <w:kern w:val="2"/>
                <w:sz w:val="21"/>
                <w:szCs w:val="22"/>
                <w:lang w:val="en-US" w:eastAsia="zh-CN" w:bidi="ar-SA"/>
              </w:rPr>
              <w:t>4.2业绩分</w:t>
            </w:r>
          </w:p>
        </w:tc>
        <w:tc>
          <w:tcPr>
            <w:tcW w:w="6749" w:type="dxa"/>
            <w:tcBorders>
              <w:top w:val="single" w:color="auto" w:sz="4" w:space="0"/>
              <w:left w:val="single" w:color="auto" w:sz="4" w:space="0"/>
              <w:bottom w:val="single" w:color="auto" w:sz="4" w:space="0"/>
              <w:right w:val="single" w:color="auto" w:sz="4" w:space="0"/>
            </w:tcBorders>
            <w:shd w:val="clear" w:color="auto" w:fill="auto"/>
            <w:vAlign w:val="center"/>
          </w:tcPr>
          <w:p w14:paraId="3F6FAC05">
            <w:pPr>
              <w:snapToGrid w:val="0"/>
              <w:spacing w:line="240" w:lineRule="auto"/>
              <w:jc w:val="both"/>
              <w:rPr>
                <w:rFonts w:hint="eastAsia" w:asciiTheme="minorEastAsia" w:hAnsiTheme="minorEastAsia"/>
                <w:szCs w:val="21"/>
              </w:rPr>
            </w:pPr>
            <w:r>
              <w:rPr>
                <w:rFonts w:hint="eastAsia" w:asciiTheme="minorEastAsia" w:hAnsiTheme="minorEastAsia"/>
                <w:szCs w:val="21"/>
              </w:rPr>
              <w:t>报价人自20</w:t>
            </w:r>
            <w:r>
              <w:rPr>
                <w:rFonts w:hint="eastAsia" w:asciiTheme="minorEastAsia" w:hAnsiTheme="minorEastAsia"/>
                <w:szCs w:val="21"/>
                <w:lang w:val="en-US" w:eastAsia="zh-CN"/>
              </w:rPr>
              <w:t>23</w:t>
            </w:r>
            <w:r>
              <w:rPr>
                <w:rFonts w:hint="eastAsia" w:asciiTheme="minorEastAsia" w:hAnsiTheme="minorEastAsia"/>
                <w:szCs w:val="21"/>
              </w:rPr>
              <w:t>年1月1日以来实施过同类项目(</w:t>
            </w:r>
            <w:r>
              <w:rPr>
                <w:rFonts w:hint="eastAsia" w:asciiTheme="minorEastAsia" w:hAnsiTheme="minorEastAsia"/>
                <w:szCs w:val="21"/>
                <w:lang w:val="en-US" w:eastAsia="zh-CN"/>
              </w:rPr>
              <w:t>教师教学能力比赛拍摄类</w:t>
            </w:r>
            <w:r>
              <w:rPr>
                <w:rFonts w:hint="eastAsia" w:asciiTheme="minorEastAsia" w:hAnsiTheme="minorEastAsia"/>
                <w:szCs w:val="21"/>
              </w:rPr>
              <w:t>)，每项得</w:t>
            </w:r>
            <w:r>
              <w:rPr>
                <w:rFonts w:hint="eastAsia" w:asciiTheme="minorEastAsia" w:hAnsiTheme="minorEastAsia"/>
                <w:szCs w:val="21"/>
                <w:lang w:val="en-US" w:eastAsia="zh-CN"/>
              </w:rPr>
              <w:t>1</w:t>
            </w:r>
            <w:r>
              <w:rPr>
                <w:rFonts w:hint="eastAsia" w:asciiTheme="minorEastAsia" w:hAnsiTheme="minorEastAsia"/>
                <w:szCs w:val="21"/>
              </w:rPr>
              <w:t>分，满分</w:t>
            </w:r>
            <w:r>
              <w:rPr>
                <w:rFonts w:hint="eastAsia" w:asciiTheme="minorEastAsia" w:hAnsiTheme="minorEastAsia"/>
                <w:szCs w:val="21"/>
                <w:lang w:val="en-US" w:eastAsia="zh-CN"/>
              </w:rPr>
              <w:t>6</w:t>
            </w:r>
            <w:r>
              <w:rPr>
                <w:rFonts w:hint="eastAsia" w:asciiTheme="minorEastAsia" w:hAnsiTheme="minorEastAsia"/>
                <w:szCs w:val="21"/>
              </w:rPr>
              <w:t>分。</w:t>
            </w:r>
          </w:p>
          <w:p w14:paraId="15A35F1C">
            <w:pPr>
              <w:snapToGrid w:val="0"/>
              <w:spacing w:line="240" w:lineRule="auto"/>
              <w:jc w:val="both"/>
              <w:rPr>
                <w:rFonts w:hint="eastAsia" w:asciiTheme="minorEastAsia" w:hAnsiTheme="minorEastAsia" w:eastAsiaTheme="minorEastAsia" w:cstheme="minorBidi"/>
                <w:kern w:val="2"/>
                <w:sz w:val="21"/>
                <w:szCs w:val="21"/>
                <w:lang w:val="en-US" w:eastAsia="zh-CN" w:bidi="ar-SA"/>
              </w:rPr>
            </w:pPr>
            <w:r>
              <w:rPr>
                <w:rFonts w:hint="eastAsia" w:ascii="宋体" w:hAnsi="宋体"/>
                <w:b/>
                <w:szCs w:val="21"/>
              </w:rPr>
              <w:t>注：</w:t>
            </w:r>
            <w:r>
              <w:rPr>
                <w:rFonts w:hint="eastAsia" w:ascii="宋体" w:hAnsi="宋体"/>
                <w:b/>
                <w:szCs w:val="21"/>
                <w:lang w:val="en-US" w:eastAsia="zh-CN"/>
              </w:rPr>
              <w:t>报</w:t>
            </w:r>
            <w:r>
              <w:rPr>
                <w:rFonts w:hint="eastAsia" w:ascii="宋体" w:hAnsi="宋体"/>
                <w:b/>
                <w:bCs w:val="0"/>
                <w:color w:val="auto"/>
                <w:szCs w:val="21"/>
                <w:lang w:val="en-US" w:eastAsia="zh-CN"/>
              </w:rPr>
              <w:t>价时</w:t>
            </w:r>
            <w:r>
              <w:rPr>
                <w:rFonts w:hint="eastAsia" w:asciiTheme="minorEastAsia" w:hAnsiTheme="minorEastAsia"/>
                <w:b/>
                <w:bCs w:val="0"/>
                <w:color w:val="auto"/>
                <w:szCs w:val="21"/>
              </w:rPr>
              <w:t>提供</w:t>
            </w:r>
            <w:r>
              <w:rPr>
                <w:rFonts w:hint="eastAsia" w:asciiTheme="minorEastAsia" w:hAnsiTheme="minorEastAsia"/>
                <w:b/>
                <w:bCs w:val="0"/>
                <w:color w:val="auto"/>
                <w:szCs w:val="21"/>
                <w:lang w:val="en-US" w:eastAsia="zh-CN"/>
              </w:rPr>
              <w:t>清晰</w:t>
            </w:r>
            <w:r>
              <w:rPr>
                <w:rFonts w:hint="eastAsia" w:asciiTheme="minorEastAsia" w:hAnsiTheme="minorEastAsia"/>
                <w:b/>
                <w:bCs w:val="0"/>
                <w:color w:val="auto"/>
                <w:szCs w:val="21"/>
              </w:rPr>
              <w:t>有效的合同原件扫描件，材料须能清晰反映同类项目内容</w:t>
            </w:r>
            <w:r>
              <w:rPr>
                <w:rFonts w:hint="eastAsia" w:asciiTheme="minorEastAsia" w:hAnsiTheme="minorEastAsia"/>
                <w:b/>
                <w:bCs w:val="0"/>
                <w:color w:val="auto"/>
                <w:szCs w:val="21"/>
                <w:lang w:eastAsia="zh-CN"/>
              </w:rPr>
              <w:t>，</w:t>
            </w:r>
            <w:r>
              <w:rPr>
                <w:rFonts w:hint="eastAsia" w:asciiTheme="minorEastAsia" w:hAnsiTheme="minorEastAsia"/>
                <w:b/>
                <w:bCs/>
                <w:szCs w:val="21"/>
                <w:lang w:val="en-US" w:eastAsia="zh-CN"/>
              </w:rPr>
              <w:t>并</w:t>
            </w:r>
            <w:r>
              <w:rPr>
                <w:rFonts w:hint="eastAsia" w:ascii="宋体" w:hAnsi="宋体"/>
                <w:b/>
                <w:bCs/>
                <w:kern w:val="0"/>
                <w:szCs w:val="21"/>
              </w:rPr>
              <w:t>加</w:t>
            </w:r>
            <w:r>
              <w:rPr>
                <w:rFonts w:hint="eastAsia" w:ascii="宋体" w:hAnsi="宋体"/>
                <w:b/>
                <w:kern w:val="0"/>
                <w:szCs w:val="21"/>
              </w:rPr>
              <w:t>盖报价人公章，提供证明资料无效或不全不予计分。</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63A5622F">
            <w:pPr>
              <w:spacing w:line="240" w:lineRule="auto"/>
              <w:jc w:val="center"/>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lang w:val="en-US" w:eastAsia="zh-CN"/>
              </w:rPr>
              <w:t>6</w:t>
            </w:r>
            <w:r>
              <w:rPr>
                <w:rFonts w:hint="eastAsia" w:ascii="宋体" w:hAnsi="宋体"/>
                <w:color w:val="auto"/>
                <w:szCs w:val="21"/>
              </w:rPr>
              <w:t>分</w:t>
            </w:r>
          </w:p>
        </w:tc>
      </w:tr>
      <w:tr w14:paraId="08133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7" w:hRule="atLeast"/>
          <w:jc w:val="center"/>
        </w:trPr>
        <w:tc>
          <w:tcPr>
            <w:tcW w:w="284" w:type="dxa"/>
            <w:vMerge w:val="continue"/>
            <w:tcBorders>
              <w:left w:val="single" w:color="auto" w:sz="4" w:space="0"/>
              <w:right w:val="single" w:color="auto" w:sz="4" w:space="0"/>
            </w:tcBorders>
            <w:vAlign w:val="center"/>
          </w:tcPr>
          <w:p w14:paraId="58BE8F75">
            <w:pPr>
              <w:spacing w:line="240" w:lineRule="auto"/>
              <w:jc w:val="center"/>
              <w:rPr>
                <w:rFonts w:hint="eastAsia" w:ascii="宋体" w:hAnsi="宋体" w:eastAsiaTheme="minorEastAsia"/>
                <w:b/>
                <w:bCs/>
                <w:szCs w:val="21"/>
                <w:lang w:eastAsia="zh-CN"/>
              </w:rPr>
            </w:pPr>
          </w:p>
        </w:tc>
        <w:tc>
          <w:tcPr>
            <w:tcW w:w="1124" w:type="dxa"/>
            <w:vMerge w:val="continue"/>
            <w:tcBorders>
              <w:left w:val="single" w:color="auto" w:sz="4" w:space="0"/>
              <w:right w:val="single" w:color="auto" w:sz="4" w:space="0"/>
            </w:tcBorders>
            <w:vAlign w:val="center"/>
          </w:tcPr>
          <w:p w14:paraId="48FAF80C">
            <w:pPr>
              <w:pStyle w:val="31"/>
              <w:spacing w:before="0" w:after="0" w:line="240" w:lineRule="auto"/>
              <w:jc w:val="center"/>
              <w:rPr>
                <w:rFonts w:asciiTheme="minorEastAsia" w:hAnsiTheme="minorEastAsia" w:eastAsiaTheme="minorEastAsia"/>
                <w:szCs w:val="21"/>
              </w:rPr>
            </w:pPr>
          </w:p>
        </w:tc>
        <w:tc>
          <w:tcPr>
            <w:tcW w:w="901" w:type="dxa"/>
            <w:tcBorders>
              <w:top w:val="single" w:color="auto" w:sz="4" w:space="0"/>
              <w:left w:val="single" w:color="auto" w:sz="4" w:space="0"/>
              <w:right w:val="single" w:color="auto" w:sz="4" w:space="0"/>
            </w:tcBorders>
            <w:vAlign w:val="center"/>
          </w:tcPr>
          <w:p w14:paraId="31BBC4F7">
            <w:pPr>
              <w:spacing w:line="240" w:lineRule="auto"/>
              <w:jc w:val="center"/>
              <w:rPr>
                <w:rFonts w:hint="eastAsia" w:eastAsiaTheme="minorEastAsia" w:cstheme="minorHAnsi"/>
                <w:b/>
                <w:szCs w:val="21"/>
                <w:lang w:val="en-US" w:eastAsia="zh-CN"/>
              </w:rPr>
            </w:pPr>
            <w:r>
              <w:rPr>
                <w:rFonts w:hint="eastAsia" w:cstheme="minorHAnsi"/>
                <w:b/>
                <w:szCs w:val="21"/>
                <w:lang w:val="en-US" w:eastAsia="zh-CN"/>
              </w:rPr>
              <w:t>4.3</w:t>
            </w:r>
            <w:r>
              <w:rPr>
                <w:rFonts w:cstheme="minorHAnsi"/>
                <w:b/>
                <w:szCs w:val="21"/>
              </w:rPr>
              <w:t>售后</w:t>
            </w:r>
            <w:r>
              <w:rPr>
                <w:rFonts w:hint="eastAsia" w:cstheme="minorHAnsi"/>
                <w:b/>
                <w:szCs w:val="21"/>
                <w:lang w:val="en-US" w:eastAsia="zh-CN"/>
              </w:rPr>
              <w:t>承诺</w:t>
            </w:r>
          </w:p>
        </w:tc>
        <w:tc>
          <w:tcPr>
            <w:tcW w:w="6749" w:type="dxa"/>
            <w:tcBorders>
              <w:top w:val="single" w:color="auto" w:sz="4" w:space="0"/>
              <w:left w:val="single" w:color="auto" w:sz="4" w:space="0"/>
              <w:right w:val="single" w:color="auto" w:sz="4" w:space="0"/>
            </w:tcBorders>
            <w:vAlign w:val="center"/>
          </w:tcPr>
          <w:p w14:paraId="114163BB">
            <w:pPr>
              <w:spacing w:line="240" w:lineRule="auto"/>
              <w:jc w:val="both"/>
              <w:rPr>
                <w:rFonts w:hint="default"/>
                <w:lang w:val="en-US" w:eastAsia="zh-CN"/>
              </w:rPr>
            </w:pPr>
            <w:r>
              <w:rPr>
                <w:rFonts w:hint="eastAsia"/>
                <w:lang w:val="en-US" w:eastAsia="zh-CN"/>
              </w:rPr>
              <w:t>一档（20分）：报价人承诺可以承担20%内容的修改，可承担3个视频的重新工作；承诺质保期12个月。</w:t>
            </w:r>
          </w:p>
          <w:p w14:paraId="723852C5">
            <w:pPr>
              <w:spacing w:line="240" w:lineRule="auto"/>
              <w:jc w:val="both"/>
              <w:rPr>
                <w:rFonts w:hint="default"/>
                <w:lang w:val="en-US" w:eastAsia="zh-CN"/>
              </w:rPr>
            </w:pPr>
            <w:r>
              <w:rPr>
                <w:rFonts w:hint="eastAsia"/>
                <w:lang w:val="en-US" w:eastAsia="zh-CN"/>
              </w:rPr>
              <w:t>二档（13分）：报价人承诺可以承担15%内容的修改，可承担2个视频的重新工作；承诺质保期10个月。</w:t>
            </w:r>
          </w:p>
          <w:p w14:paraId="64F74579">
            <w:pPr>
              <w:spacing w:line="240" w:lineRule="auto"/>
              <w:jc w:val="both"/>
              <w:rPr>
                <w:rFonts w:hint="eastAsia"/>
                <w:lang w:val="en-US" w:eastAsia="zh-CN"/>
              </w:rPr>
            </w:pPr>
            <w:r>
              <w:rPr>
                <w:rFonts w:hint="eastAsia"/>
                <w:lang w:val="en-US" w:eastAsia="zh-CN"/>
              </w:rPr>
              <w:t>三档（6分）：报价人承诺可以承担10%内容的修改，可承担1个视频的重新工作；承诺质保期8个月。</w:t>
            </w:r>
          </w:p>
          <w:p w14:paraId="2CFD957E">
            <w:pPr>
              <w:spacing w:line="240" w:lineRule="auto"/>
              <w:jc w:val="both"/>
              <w:rPr>
                <w:rFonts w:hint="eastAsia"/>
                <w:lang w:val="zh-CN" w:eastAsia="zh-CN"/>
              </w:rPr>
            </w:pPr>
            <w:r>
              <w:rPr>
                <w:rFonts w:hint="eastAsia"/>
                <w:b/>
                <w:bCs/>
                <w:lang w:val="en-US" w:eastAsia="zh-CN"/>
              </w:rPr>
              <w:t>注：</w:t>
            </w:r>
            <w:r>
              <w:rPr>
                <w:rFonts w:hint="eastAsia" w:cs="Times New Roman"/>
                <w:b/>
                <w:bCs/>
                <w:color w:val="auto"/>
                <w:sz w:val="21"/>
                <w:szCs w:val="21"/>
                <w:lang w:val="en-US" w:eastAsia="zh-CN"/>
              </w:rPr>
              <w:t>报价人提供的评分项目相应服务内容承诺在合同实施阶段必须严格执行。报价人应认真对待方案和承诺内容，确保其真实性和可操作性，否则将承担相应的法律责任和违约后果。</w:t>
            </w:r>
          </w:p>
        </w:tc>
        <w:tc>
          <w:tcPr>
            <w:tcW w:w="990" w:type="dxa"/>
            <w:tcBorders>
              <w:top w:val="single" w:color="auto" w:sz="4" w:space="0"/>
              <w:left w:val="single" w:color="auto" w:sz="4" w:space="0"/>
              <w:right w:val="single" w:color="auto" w:sz="4" w:space="0"/>
            </w:tcBorders>
            <w:vAlign w:val="center"/>
          </w:tcPr>
          <w:p w14:paraId="04790D5E">
            <w:pPr>
              <w:spacing w:line="240" w:lineRule="auto"/>
              <w:jc w:val="center"/>
              <w:rPr>
                <w:rFonts w:ascii="宋体" w:hAnsi="宋体"/>
                <w:color w:val="auto"/>
                <w:szCs w:val="21"/>
              </w:rPr>
            </w:pPr>
            <w:r>
              <w:rPr>
                <w:rFonts w:hint="eastAsia" w:ascii="宋体" w:hAnsi="宋体"/>
                <w:color w:val="auto"/>
                <w:szCs w:val="21"/>
                <w:lang w:val="en-US" w:eastAsia="zh-CN"/>
              </w:rPr>
              <w:t>20</w:t>
            </w:r>
            <w:r>
              <w:rPr>
                <w:rFonts w:hint="eastAsia" w:ascii="宋体" w:hAnsi="宋体"/>
                <w:color w:val="auto"/>
                <w:szCs w:val="21"/>
              </w:rPr>
              <w:t>分</w:t>
            </w:r>
          </w:p>
        </w:tc>
      </w:tr>
    </w:tbl>
    <w:p w14:paraId="1931CFFC">
      <w:pPr>
        <w:pStyle w:val="7"/>
        <w:numPr>
          <w:ilvl w:val="0"/>
          <w:numId w:val="5"/>
        </w:numPr>
        <w:spacing w:line="360" w:lineRule="auto"/>
        <w:rPr>
          <w:rFonts w:hint="eastAsia" w:asciiTheme="minorEastAsia" w:hAnsiTheme="minorEastAsia" w:cstheme="minorEastAsia"/>
        </w:rPr>
      </w:pPr>
      <w:r>
        <w:rPr>
          <w:rFonts w:hint="eastAsia" w:asciiTheme="minorEastAsia" w:hAnsiTheme="minorEastAsia" w:cstheme="minorEastAsia"/>
        </w:rPr>
        <w:t>计分办法(按四舍五入取至百分位)：</w:t>
      </w:r>
    </w:p>
    <w:p w14:paraId="5046A66D">
      <w:pPr>
        <w:pStyle w:val="7"/>
        <w:numPr>
          <w:ilvl w:val="0"/>
          <w:numId w:val="0"/>
        </w:numPr>
        <w:spacing w:line="360" w:lineRule="auto"/>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总分=1+2+3+4</w:t>
      </w:r>
    </w:p>
    <w:p w14:paraId="53C47797">
      <w:pPr>
        <w:pStyle w:val="7"/>
      </w:pPr>
    </w:p>
    <w:p w14:paraId="0AB067B5">
      <w:pPr>
        <w:pStyle w:val="7"/>
      </w:pPr>
    </w:p>
    <w:p w14:paraId="7ACAB170">
      <w:pPr>
        <w:spacing w:after="120"/>
        <w:jc w:val="left"/>
        <w:rPr>
          <w:rFonts w:hint="eastAsia"/>
          <w:b/>
          <w:sz w:val="44"/>
          <w:szCs w:val="36"/>
        </w:rPr>
      </w:pPr>
      <w:r>
        <w:rPr>
          <w:rFonts w:hint="eastAsia"/>
          <w:b/>
          <w:sz w:val="44"/>
          <w:szCs w:val="36"/>
        </w:rPr>
        <w:t xml:space="preserve">           </w:t>
      </w:r>
    </w:p>
    <w:p w14:paraId="1F3260DA">
      <w:pPr>
        <w:spacing w:after="120"/>
        <w:jc w:val="left"/>
        <w:rPr>
          <w:rFonts w:hint="eastAsia"/>
          <w:b/>
          <w:sz w:val="44"/>
          <w:szCs w:val="36"/>
        </w:rPr>
      </w:pPr>
    </w:p>
    <w:p w14:paraId="5AB2A8B9">
      <w:pPr>
        <w:spacing w:after="120"/>
        <w:jc w:val="left"/>
        <w:rPr>
          <w:b/>
          <w:sz w:val="44"/>
          <w:szCs w:val="36"/>
        </w:rPr>
      </w:pPr>
    </w:p>
    <w:p w14:paraId="26BCC19A">
      <w:pPr>
        <w:pStyle w:val="7"/>
        <w:jc w:val="center"/>
        <w:rPr>
          <w:rFonts w:hint="eastAsia"/>
          <w:b/>
          <w:sz w:val="44"/>
          <w:szCs w:val="36"/>
        </w:rPr>
      </w:pPr>
      <w:bookmarkStart w:id="0" w:name="_Toc107424598"/>
      <w:bookmarkStart w:id="1" w:name="_Toc254970556"/>
      <w:bookmarkStart w:id="2" w:name="_Toc254970697"/>
      <w:r>
        <w:rPr>
          <w:rFonts w:hint="eastAsia"/>
          <w:b/>
          <w:sz w:val="44"/>
          <w:szCs w:val="36"/>
        </w:rPr>
        <w:br w:type="textWrapping"/>
      </w:r>
    </w:p>
    <w:p w14:paraId="1FF8B3DA">
      <w:pPr>
        <w:pStyle w:val="7"/>
        <w:jc w:val="center"/>
        <w:rPr>
          <w:b/>
          <w:sz w:val="44"/>
          <w:szCs w:val="36"/>
        </w:rPr>
      </w:pPr>
      <w:r>
        <w:rPr>
          <w:rFonts w:hint="eastAsia"/>
          <w:b/>
          <w:sz w:val="44"/>
          <w:szCs w:val="36"/>
        </w:rPr>
        <w:t>报价文件格式</w:t>
      </w:r>
    </w:p>
    <w:p w14:paraId="5DD6BD95">
      <w:pPr>
        <w:pStyle w:val="7"/>
        <w:jc w:val="left"/>
        <w:rPr>
          <w:b/>
          <w:sz w:val="44"/>
          <w:szCs w:val="36"/>
        </w:rPr>
      </w:pPr>
      <w:r>
        <w:rPr>
          <w:rFonts w:hint="eastAsia"/>
          <w:b/>
          <w:sz w:val="44"/>
          <w:szCs w:val="36"/>
        </w:rPr>
        <w:t>一、资格证明文件格式</w:t>
      </w:r>
    </w:p>
    <w:p w14:paraId="6540026C">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53980FE0">
      <w:pPr>
        <w:spacing w:line="440" w:lineRule="exact"/>
        <w:ind w:firstLine="560" w:firstLineChars="200"/>
        <w:jc w:val="left"/>
        <w:rPr>
          <w:rFonts w:ascii="宋体" w:hAnsi="Times New Roman" w:eastAsia="仿宋" w:cs="Times New Roman"/>
          <w:sz w:val="28"/>
          <w:szCs w:val="21"/>
        </w:rPr>
      </w:pPr>
    </w:p>
    <w:p w14:paraId="2BF94C58">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2F0D9B39">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14:paraId="396AB939">
      <w:pPr>
        <w:snapToGrid w:val="0"/>
        <w:spacing w:line="276" w:lineRule="auto"/>
        <w:ind w:firstLine="720" w:firstLineChars="200"/>
        <w:jc w:val="left"/>
        <w:rPr>
          <w:rFonts w:ascii="宋体" w:hAnsi="宋体" w:eastAsia="仿宋" w:cs="Times New Roman"/>
          <w:bCs/>
          <w:sz w:val="36"/>
          <w:szCs w:val="36"/>
        </w:rPr>
      </w:pPr>
    </w:p>
    <w:p w14:paraId="50EE7E5C">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p>
    <w:p w14:paraId="345116F9">
      <w:pPr>
        <w:snapToGrid w:val="0"/>
        <w:spacing w:line="276" w:lineRule="auto"/>
        <w:ind w:firstLine="720" w:firstLineChars="200"/>
        <w:jc w:val="left"/>
        <w:rPr>
          <w:rFonts w:ascii="宋体" w:hAnsi="宋体" w:eastAsia="仿宋" w:cs="Times New Roman"/>
          <w:bCs/>
          <w:sz w:val="36"/>
          <w:szCs w:val="36"/>
        </w:rPr>
      </w:pPr>
    </w:p>
    <w:p w14:paraId="3512CA5D">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37F679E5">
      <w:pPr>
        <w:snapToGrid w:val="0"/>
        <w:spacing w:line="276" w:lineRule="auto"/>
        <w:ind w:firstLine="720" w:firstLineChars="200"/>
        <w:jc w:val="left"/>
        <w:rPr>
          <w:rFonts w:ascii="宋体" w:hAnsi="宋体" w:eastAsia="仿宋" w:cs="Times New Roman"/>
          <w:bCs/>
          <w:sz w:val="36"/>
          <w:szCs w:val="36"/>
        </w:rPr>
      </w:pPr>
    </w:p>
    <w:p w14:paraId="34C60317">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49C42751">
      <w:pPr>
        <w:snapToGrid w:val="0"/>
        <w:spacing w:line="276" w:lineRule="auto"/>
        <w:ind w:firstLine="540" w:firstLineChars="150"/>
        <w:jc w:val="center"/>
        <w:rPr>
          <w:rFonts w:ascii="宋体" w:hAnsi="宋体" w:eastAsia="仿宋" w:cs="Times New Roman"/>
          <w:bCs/>
          <w:sz w:val="36"/>
          <w:szCs w:val="36"/>
        </w:rPr>
      </w:pPr>
    </w:p>
    <w:p w14:paraId="38C6B1FC">
      <w:pPr>
        <w:pStyle w:val="7"/>
        <w:jc w:val="center"/>
        <w:rPr>
          <w:b/>
          <w:sz w:val="44"/>
          <w:szCs w:val="36"/>
        </w:rPr>
      </w:pPr>
    </w:p>
    <w:p w14:paraId="170266B6">
      <w:pPr>
        <w:pStyle w:val="7"/>
        <w:jc w:val="center"/>
        <w:rPr>
          <w:b/>
          <w:sz w:val="44"/>
          <w:szCs w:val="36"/>
        </w:rPr>
      </w:pPr>
    </w:p>
    <w:p w14:paraId="7418ABEC">
      <w:pPr>
        <w:pStyle w:val="7"/>
        <w:jc w:val="center"/>
        <w:rPr>
          <w:b/>
          <w:sz w:val="44"/>
          <w:szCs w:val="36"/>
        </w:rPr>
      </w:pPr>
    </w:p>
    <w:p w14:paraId="515241CC">
      <w:pPr>
        <w:pStyle w:val="7"/>
        <w:jc w:val="center"/>
        <w:rPr>
          <w:b/>
          <w:sz w:val="44"/>
          <w:szCs w:val="36"/>
        </w:rPr>
      </w:pPr>
    </w:p>
    <w:p w14:paraId="5677E0C4">
      <w:pPr>
        <w:pStyle w:val="7"/>
        <w:jc w:val="center"/>
        <w:rPr>
          <w:b/>
          <w:sz w:val="44"/>
          <w:szCs w:val="36"/>
        </w:rPr>
      </w:pPr>
    </w:p>
    <w:p w14:paraId="19AC08AB">
      <w:pPr>
        <w:pStyle w:val="7"/>
        <w:jc w:val="center"/>
        <w:rPr>
          <w:b/>
          <w:sz w:val="44"/>
          <w:szCs w:val="36"/>
        </w:rPr>
      </w:pPr>
    </w:p>
    <w:p w14:paraId="42416C60">
      <w:pPr>
        <w:pStyle w:val="7"/>
        <w:jc w:val="center"/>
        <w:rPr>
          <w:b/>
          <w:sz w:val="44"/>
          <w:szCs w:val="36"/>
        </w:rPr>
      </w:pPr>
    </w:p>
    <w:p w14:paraId="30B3B924">
      <w:pPr>
        <w:pStyle w:val="7"/>
        <w:jc w:val="center"/>
        <w:rPr>
          <w:b/>
          <w:sz w:val="44"/>
          <w:szCs w:val="36"/>
        </w:rPr>
      </w:pPr>
    </w:p>
    <w:p w14:paraId="50FE661C">
      <w:pPr>
        <w:pStyle w:val="7"/>
        <w:jc w:val="center"/>
        <w:rPr>
          <w:b/>
          <w:sz w:val="44"/>
          <w:szCs w:val="36"/>
        </w:rPr>
      </w:pPr>
    </w:p>
    <w:p w14:paraId="52C04BBB">
      <w:pPr>
        <w:pStyle w:val="7"/>
        <w:jc w:val="center"/>
        <w:rPr>
          <w:b/>
          <w:sz w:val="44"/>
          <w:szCs w:val="36"/>
        </w:rPr>
      </w:pPr>
    </w:p>
    <w:p w14:paraId="61892324">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541969C1">
      <w:pPr>
        <w:snapToGrid w:val="0"/>
        <w:spacing w:before="156" w:beforeLines="50" w:after="50" w:line="360" w:lineRule="exact"/>
        <w:rPr>
          <w:rFonts w:ascii="宋体" w:hAnsi="宋体" w:eastAsia="宋体" w:cs="Times New Roman"/>
          <w:b/>
          <w:sz w:val="44"/>
          <w:szCs w:val="24"/>
        </w:rPr>
      </w:pPr>
    </w:p>
    <w:p w14:paraId="209CF915">
      <w:pPr>
        <w:snapToGrid w:val="0"/>
        <w:spacing w:before="156" w:beforeLines="50" w:after="50" w:line="360" w:lineRule="exact"/>
        <w:ind w:firstLine="3278" w:firstLineChars="742"/>
        <w:rPr>
          <w:rFonts w:ascii="宋体" w:hAnsi="宋体" w:eastAsia="宋体" w:cs="Times New Roman"/>
          <w:b/>
          <w:sz w:val="44"/>
          <w:szCs w:val="24"/>
        </w:rPr>
      </w:pPr>
    </w:p>
    <w:p w14:paraId="78D6D955">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1FF48BD7">
      <w:pPr>
        <w:snapToGrid w:val="0"/>
        <w:spacing w:before="156" w:beforeLines="50" w:after="50" w:line="360" w:lineRule="exact"/>
        <w:ind w:firstLine="3278" w:firstLineChars="742"/>
        <w:rPr>
          <w:rFonts w:ascii="宋体" w:hAnsi="宋体" w:eastAsia="宋体" w:cs="Times New Roman"/>
          <w:b/>
          <w:sz w:val="44"/>
          <w:szCs w:val="24"/>
        </w:rPr>
      </w:pPr>
    </w:p>
    <w:p w14:paraId="2175561D">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398387CC">
      <w:pPr>
        <w:snapToGrid w:val="0"/>
        <w:spacing w:before="156" w:beforeLines="50" w:after="50" w:line="360" w:lineRule="exact"/>
        <w:rPr>
          <w:rFonts w:ascii="宋体" w:hAnsi="宋体" w:eastAsia="宋体" w:cs="Times New Roman"/>
          <w:szCs w:val="24"/>
        </w:rPr>
      </w:pPr>
    </w:p>
    <w:p w14:paraId="4BEB7513">
      <w:pPr>
        <w:snapToGrid w:val="0"/>
        <w:spacing w:before="156" w:beforeLines="50" w:after="50" w:line="360" w:lineRule="exact"/>
        <w:rPr>
          <w:rFonts w:ascii="宋体" w:hAnsi="宋体" w:eastAsia="宋体" w:cs="Times New Roman"/>
          <w:szCs w:val="24"/>
        </w:rPr>
      </w:pPr>
    </w:p>
    <w:p w14:paraId="42E39282">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30C4ABC4">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314C0EC4">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38561A51">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4389D8FB">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5EB6B9CE">
      <w:pPr>
        <w:snapToGrid w:val="0"/>
        <w:spacing w:line="1000" w:lineRule="exact"/>
        <w:ind w:firstLine="900" w:firstLineChars="300"/>
        <w:rPr>
          <w:rFonts w:ascii="宋体" w:hAnsi="宋体" w:eastAsia="宋体" w:cs="Times New Roman"/>
          <w:bCs/>
          <w:sz w:val="30"/>
          <w:szCs w:val="28"/>
          <w:u w:val="single"/>
        </w:rPr>
      </w:pPr>
    </w:p>
    <w:p w14:paraId="5F1C26F5">
      <w:pPr>
        <w:snapToGrid w:val="0"/>
        <w:spacing w:before="156" w:beforeLines="50" w:after="50" w:line="360" w:lineRule="exact"/>
        <w:ind w:firstLine="5100" w:firstLineChars="1700"/>
        <w:rPr>
          <w:rFonts w:ascii="宋体" w:hAnsi="宋体" w:eastAsia="宋体" w:cs="Times New Roman"/>
          <w:bCs/>
          <w:sz w:val="30"/>
          <w:szCs w:val="28"/>
        </w:rPr>
      </w:pPr>
    </w:p>
    <w:p w14:paraId="55641778">
      <w:pPr>
        <w:snapToGrid w:val="0"/>
        <w:spacing w:before="156" w:beforeLines="50" w:after="50" w:line="360" w:lineRule="exact"/>
        <w:ind w:firstLine="645"/>
        <w:jc w:val="center"/>
        <w:rPr>
          <w:rFonts w:ascii="宋体" w:hAnsi="宋体" w:eastAsia="宋体" w:cs="Times New Roman"/>
          <w:bCs/>
          <w:sz w:val="30"/>
          <w:szCs w:val="28"/>
        </w:rPr>
      </w:pPr>
    </w:p>
    <w:p w14:paraId="3281F0B0">
      <w:pPr>
        <w:snapToGrid w:val="0"/>
        <w:spacing w:before="156" w:beforeLines="50" w:after="50" w:line="360" w:lineRule="exact"/>
        <w:ind w:firstLine="645"/>
        <w:jc w:val="center"/>
        <w:rPr>
          <w:rFonts w:ascii="宋体" w:hAnsi="宋体" w:eastAsia="宋体" w:cs="Times New Roman"/>
          <w:bCs/>
          <w:sz w:val="30"/>
          <w:szCs w:val="28"/>
        </w:rPr>
      </w:pPr>
    </w:p>
    <w:p w14:paraId="10558458">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330FB4F3">
      <w:pPr>
        <w:pStyle w:val="7"/>
        <w:rPr>
          <w:sz w:val="24"/>
          <w:szCs w:val="24"/>
        </w:rPr>
      </w:pPr>
    </w:p>
    <w:p w14:paraId="3B5DC0C6">
      <w:pPr>
        <w:pStyle w:val="7"/>
        <w:rPr>
          <w:sz w:val="24"/>
          <w:szCs w:val="24"/>
        </w:rPr>
      </w:pPr>
    </w:p>
    <w:p w14:paraId="2E53F21C">
      <w:pPr>
        <w:pStyle w:val="7"/>
        <w:rPr>
          <w:sz w:val="24"/>
          <w:szCs w:val="24"/>
        </w:rPr>
      </w:pPr>
    </w:p>
    <w:p w14:paraId="6375F34D">
      <w:pPr>
        <w:pStyle w:val="7"/>
        <w:rPr>
          <w:sz w:val="24"/>
          <w:szCs w:val="24"/>
        </w:rPr>
      </w:pPr>
    </w:p>
    <w:p w14:paraId="676C82DF">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638ED4C7">
      <w:pPr>
        <w:jc w:val="left"/>
        <w:outlineLvl w:val="1"/>
        <w:rPr>
          <w:rFonts w:ascii="仿宋" w:hAnsi="仿宋" w:eastAsia="仿宋" w:cs="Times New Roman"/>
          <w:b/>
          <w:sz w:val="36"/>
          <w:szCs w:val="21"/>
        </w:rPr>
      </w:pPr>
    </w:p>
    <w:p w14:paraId="59A79BB6">
      <w:pPr>
        <w:jc w:val="left"/>
        <w:outlineLvl w:val="1"/>
        <w:rPr>
          <w:rFonts w:ascii="仿宋" w:hAnsi="仿宋" w:eastAsia="仿宋" w:cs="Times New Roman"/>
          <w:b/>
          <w:sz w:val="36"/>
          <w:szCs w:val="21"/>
        </w:rPr>
      </w:pPr>
    </w:p>
    <w:p w14:paraId="79CBB8D8">
      <w:pPr>
        <w:pStyle w:val="7"/>
      </w:pPr>
    </w:p>
    <w:p w14:paraId="4C13B667">
      <w:pPr>
        <w:pStyle w:val="7"/>
      </w:pPr>
    </w:p>
    <w:p w14:paraId="2D6A72A5">
      <w:pPr>
        <w:pStyle w:val="7"/>
      </w:pPr>
    </w:p>
    <w:p w14:paraId="2D286CE9">
      <w:pPr>
        <w:pStyle w:val="7"/>
      </w:pPr>
    </w:p>
    <w:p w14:paraId="7C736C1B">
      <w:pPr>
        <w:pStyle w:val="7"/>
      </w:pPr>
    </w:p>
    <w:p w14:paraId="25277A6C">
      <w:pPr>
        <w:pStyle w:val="7"/>
      </w:pPr>
    </w:p>
    <w:p w14:paraId="68A37D4B">
      <w:pPr>
        <w:pStyle w:val="7"/>
      </w:pPr>
    </w:p>
    <w:p w14:paraId="1F9BA3D3">
      <w:pPr>
        <w:pStyle w:val="7"/>
      </w:pPr>
    </w:p>
    <w:p w14:paraId="7580692C">
      <w:pPr>
        <w:pStyle w:val="7"/>
      </w:pPr>
    </w:p>
    <w:p w14:paraId="2FEB2746">
      <w:pPr>
        <w:pStyle w:val="7"/>
      </w:pPr>
    </w:p>
    <w:p w14:paraId="65B3768D">
      <w:pPr>
        <w:pStyle w:val="7"/>
      </w:pPr>
    </w:p>
    <w:p w14:paraId="0FA7658A">
      <w:pPr>
        <w:pStyle w:val="7"/>
      </w:pPr>
    </w:p>
    <w:p w14:paraId="5CA74978">
      <w:pPr>
        <w:pStyle w:val="7"/>
      </w:pPr>
    </w:p>
    <w:p w14:paraId="04BCA596">
      <w:pPr>
        <w:pStyle w:val="7"/>
      </w:pPr>
    </w:p>
    <w:p w14:paraId="14B27521">
      <w:pPr>
        <w:pStyle w:val="7"/>
      </w:pPr>
    </w:p>
    <w:p w14:paraId="08A67ABB">
      <w:pPr>
        <w:pStyle w:val="7"/>
      </w:pPr>
    </w:p>
    <w:p w14:paraId="286C5CA5">
      <w:pPr>
        <w:pStyle w:val="7"/>
      </w:pPr>
    </w:p>
    <w:p w14:paraId="25F2A17B">
      <w:pPr>
        <w:pStyle w:val="7"/>
      </w:pPr>
    </w:p>
    <w:p w14:paraId="51055121">
      <w:pPr>
        <w:pStyle w:val="7"/>
      </w:pPr>
    </w:p>
    <w:p w14:paraId="4FA3D4D1">
      <w:pPr>
        <w:pStyle w:val="7"/>
      </w:pPr>
    </w:p>
    <w:p w14:paraId="7366E782">
      <w:pPr>
        <w:pStyle w:val="7"/>
      </w:pPr>
    </w:p>
    <w:p w14:paraId="7558CDE0">
      <w:pPr>
        <w:pStyle w:val="7"/>
      </w:pPr>
    </w:p>
    <w:p w14:paraId="396B78A4">
      <w:pPr>
        <w:pStyle w:val="7"/>
      </w:pPr>
    </w:p>
    <w:p w14:paraId="19230AA2">
      <w:pPr>
        <w:pStyle w:val="7"/>
      </w:pPr>
    </w:p>
    <w:p w14:paraId="74FBB94B">
      <w:pPr>
        <w:pStyle w:val="7"/>
      </w:pPr>
    </w:p>
    <w:p w14:paraId="13EB34E4">
      <w:pPr>
        <w:pStyle w:val="7"/>
      </w:pPr>
    </w:p>
    <w:p w14:paraId="1B0B639C">
      <w:pPr>
        <w:pStyle w:val="7"/>
      </w:pPr>
    </w:p>
    <w:p w14:paraId="0B7F3D21">
      <w:pPr>
        <w:pStyle w:val="7"/>
      </w:pPr>
    </w:p>
    <w:p w14:paraId="4DD089E6">
      <w:pPr>
        <w:pStyle w:val="7"/>
      </w:pPr>
    </w:p>
    <w:p w14:paraId="71AE308E">
      <w:pPr>
        <w:pStyle w:val="7"/>
      </w:pPr>
    </w:p>
    <w:p w14:paraId="4AD35CED">
      <w:pPr>
        <w:pStyle w:val="7"/>
        <w:rPr>
          <w:rFonts w:ascii="仿宋" w:hAnsi="仿宋" w:eastAsia="仿宋"/>
          <w:b/>
          <w:sz w:val="36"/>
          <w:szCs w:val="36"/>
        </w:rPr>
      </w:pPr>
      <w:r>
        <w:rPr>
          <w:rFonts w:hint="eastAsia" w:ascii="仿宋" w:hAnsi="仿宋" w:eastAsia="仿宋"/>
          <w:b/>
          <w:sz w:val="36"/>
          <w:szCs w:val="36"/>
        </w:rPr>
        <w:t>4.法定代表人身份证明</w:t>
      </w:r>
    </w:p>
    <w:p w14:paraId="5CBD2C48">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19AAEA7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0A7AE1C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58F3C66A">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E7BBE32">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74E334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D4348F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440A6BC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58C76D10">
      <w:pPr>
        <w:spacing w:line="360" w:lineRule="auto"/>
        <w:ind w:left="540"/>
        <w:jc w:val="left"/>
        <w:rPr>
          <w:rFonts w:ascii="仿宋" w:hAnsi="仿宋" w:eastAsia="仿宋" w:cs="Times New Roman"/>
          <w:sz w:val="30"/>
          <w:szCs w:val="30"/>
        </w:rPr>
      </w:pPr>
    </w:p>
    <w:p w14:paraId="768EB6D3">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6B5D3DEB">
      <w:pPr>
        <w:spacing w:line="360" w:lineRule="auto"/>
        <w:ind w:left="540"/>
        <w:jc w:val="left"/>
        <w:rPr>
          <w:rFonts w:ascii="仿宋" w:hAnsi="仿宋" w:eastAsia="仿宋" w:cs="Times New Roman"/>
          <w:sz w:val="30"/>
          <w:szCs w:val="30"/>
        </w:rPr>
      </w:pPr>
    </w:p>
    <w:p w14:paraId="1CF374E3">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67F54F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6401F6C6">
      <w:pPr>
        <w:pStyle w:val="7"/>
      </w:pPr>
    </w:p>
    <w:p w14:paraId="352F140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29E60952">
      <w:pPr>
        <w:snapToGrid w:val="0"/>
        <w:spacing w:before="156" w:beforeLines="50" w:after="50" w:line="360" w:lineRule="auto"/>
        <w:jc w:val="center"/>
        <w:rPr>
          <w:rFonts w:ascii="仿宋" w:hAnsi="仿宋" w:eastAsia="仿宋" w:cs="Times New Roman"/>
          <w:b/>
          <w:sz w:val="30"/>
          <w:szCs w:val="30"/>
        </w:rPr>
      </w:pPr>
    </w:p>
    <w:p w14:paraId="7398913F">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95CF69A">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375EE84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3BE13DBF">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41D5B20D">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0F64FB85">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1B4BBC2D">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25DFBFFB">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4121C6BC">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03FE76F8">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143E6B20">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65922445">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32E7F364">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3E98B1C7">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EF80DB1">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00AE22FA">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1AFA13C2">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28E37B52">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7F4E4DDC">
      <w:pPr>
        <w:pStyle w:val="7"/>
      </w:pPr>
    </w:p>
    <w:p w14:paraId="58816B52">
      <w:pPr>
        <w:jc w:val="left"/>
        <w:outlineLvl w:val="1"/>
        <w:rPr>
          <w:rFonts w:ascii="仿宋" w:hAnsi="仿宋" w:eastAsia="仿宋" w:cs="Times New Roman"/>
          <w:b/>
          <w:sz w:val="36"/>
          <w:szCs w:val="21"/>
        </w:rPr>
      </w:pPr>
    </w:p>
    <w:p w14:paraId="63746189">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3B53197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64B2041B">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14D79822">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2B023ED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DB4D7DC">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51FE55A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11F6A1D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32C1E9F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1249136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54C1AC6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183335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348E496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0F2599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172B949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06947F5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41F788B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1E5AE32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57027B0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2CC9E69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545FB5C2">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2478058E">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5CF003B">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7315EF6B">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7142DFFE">
      <w:pPr>
        <w:jc w:val="left"/>
        <w:outlineLvl w:val="1"/>
        <w:rPr>
          <w:rFonts w:ascii="仿宋" w:hAnsi="仿宋" w:eastAsia="仿宋" w:cs="Times New Roman"/>
          <w:b/>
          <w:sz w:val="36"/>
          <w:szCs w:val="21"/>
        </w:rPr>
      </w:pPr>
    </w:p>
    <w:p w14:paraId="334AC878">
      <w:pPr>
        <w:jc w:val="left"/>
        <w:outlineLvl w:val="1"/>
        <w:rPr>
          <w:rFonts w:ascii="仿宋" w:hAnsi="仿宋" w:eastAsia="仿宋" w:cs="Times New Roman"/>
          <w:b/>
          <w:sz w:val="36"/>
          <w:szCs w:val="21"/>
        </w:rPr>
      </w:pPr>
    </w:p>
    <w:p w14:paraId="2E525B25">
      <w:pPr>
        <w:jc w:val="left"/>
        <w:outlineLvl w:val="1"/>
        <w:rPr>
          <w:rFonts w:ascii="仿宋" w:hAnsi="仿宋" w:eastAsia="仿宋" w:cs="Times New Roman"/>
          <w:b/>
          <w:sz w:val="36"/>
          <w:szCs w:val="21"/>
        </w:rPr>
      </w:pPr>
    </w:p>
    <w:p w14:paraId="5BBE0297">
      <w:pPr>
        <w:jc w:val="left"/>
        <w:outlineLvl w:val="1"/>
        <w:rPr>
          <w:rFonts w:ascii="仿宋" w:hAnsi="仿宋" w:eastAsia="仿宋" w:cs="Times New Roman"/>
          <w:b/>
          <w:sz w:val="36"/>
          <w:szCs w:val="21"/>
        </w:rPr>
      </w:pPr>
    </w:p>
    <w:p w14:paraId="77672929">
      <w:pPr>
        <w:jc w:val="left"/>
        <w:outlineLvl w:val="1"/>
        <w:rPr>
          <w:rFonts w:ascii="仿宋" w:hAnsi="仿宋" w:eastAsia="仿宋" w:cs="Times New Roman"/>
          <w:b/>
          <w:sz w:val="36"/>
          <w:szCs w:val="21"/>
        </w:rPr>
      </w:pPr>
    </w:p>
    <w:p w14:paraId="2D6A2D97">
      <w:pPr>
        <w:jc w:val="left"/>
        <w:outlineLvl w:val="1"/>
        <w:rPr>
          <w:rFonts w:ascii="仿宋" w:hAnsi="仿宋" w:eastAsia="仿宋" w:cs="Times New Roman"/>
          <w:b/>
          <w:sz w:val="36"/>
          <w:szCs w:val="21"/>
        </w:rPr>
      </w:pPr>
    </w:p>
    <w:p w14:paraId="1E27D33F">
      <w:pPr>
        <w:jc w:val="left"/>
        <w:outlineLvl w:val="1"/>
        <w:rPr>
          <w:rFonts w:ascii="仿宋" w:hAnsi="仿宋" w:eastAsia="仿宋" w:cs="Times New Roman"/>
          <w:b/>
          <w:sz w:val="36"/>
          <w:szCs w:val="21"/>
        </w:rPr>
      </w:pPr>
    </w:p>
    <w:p w14:paraId="1E215624">
      <w:pPr>
        <w:jc w:val="left"/>
        <w:outlineLvl w:val="1"/>
        <w:rPr>
          <w:rFonts w:ascii="仿宋" w:hAnsi="仿宋" w:eastAsia="仿宋" w:cs="Times New Roman"/>
          <w:b/>
          <w:sz w:val="36"/>
          <w:szCs w:val="21"/>
        </w:rPr>
      </w:pPr>
    </w:p>
    <w:p w14:paraId="2A964889">
      <w:pPr>
        <w:jc w:val="left"/>
        <w:outlineLvl w:val="1"/>
        <w:rPr>
          <w:rFonts w:ascii="仿宋" w:hAnsi="仿宋" w:eastAsia="仿宋" w:cs="Times New Roman"/>
          <w:b/>
          <w:sz w:val="36"/>
          <w:szCs w:val="21"/>
        </w:rPr>
      </w:pPr>
      <w:r>
        <w:rPr>
          <w:rFonts w:hint="eastAsia" w:ascii="仿宋" w:hAnsi="仿宋" w:eastAsia="仿宋" w:cs="Times New Roman"/>
          <w:b/>
          <w:sz w:val="36"/>
          <w:szCs w:val="21"/>
        </w:rPr>
        <w:t>7.报价人参加本项目无围标串标行为的承诺格式</w:t>
      </w:r>
    </w:p>
    <w:p w14:paraId="509EF56D">
      <w:pPr>
        <w:snapToGrid w:val="0"/>
        <w:spacing w:before="312" w:beforeLines="100" w:after="312" w:afterLines="100" w:line="360" w:lineRule="auto"/>
        <w:jc w:val="center"/>
        <w:rPr>
          <w:b/>
          <w:sz w:val="40"/>
          <w:szCs w:val="44"/>
        </w:rPr>
      </w:pPr>
      <w:r>
        <w:rPr>
          <w:rFonts w:hint="eastAsia"/>
          <w:b/>
          <w:sz w:val="40"/>
          <w:szCs w:val="44"/>
        </w:rPr>
        <w:t>报价人参加本项目无围标串标行为的承诺函</w:t>
      </w:r>
    </w:p>
    <w:p w14:paraId="3D96C6A2">
      <w:pPr>
        <w:spacing w:line="360" w:lineRule="auto"/>
        <w:contextualSpacing/>
        <w:rPr>
          <w:rFonts w:ascii="仿宋" w:hAnsi="仿宋"/>
          <w:b/>
          <w:sz w:val="30"/>
          <w:szCs w:val="30"/>
        </w:rPr>
      </w:pPr>
      <w:r>
        <w:rPr>
          <w:rFonts w:hint="eastAsia" w:ascii="仿宋" w:hAnsi="仿宋"/>
          <w:b/>
          <w:sz w:val="30"/>
          <w:szCs w:val="30"/>
        </w:rPr>
        <w:t>一、我方承诺无下列相互串通投标的情形：</w:t>
      </w:r>
    </w:p>
    <w:p w14:paraId="1284411B">
      <w:pPr>
        <w:spacing w:line="360" w:lineRule="auto"/>
        <w:ind w:firstLine="588" w:firstLineChars="196"/>
        <w:contextualSpacing/>
        <w:rPr>
          <w:rFonts w:ascii="仿宋" w:hAnsi="仿宋"/>
          <w:sz w:val="30"/>
          <w:szCs w:val="30"/>
        </w:rPr>
      </w:pPr>
      <w:r>
        <w:rPr>
          <w:rFonts w:hint="eastAsia" w:ascii="仿宋" w:hAnsi="仿宋"/>
          <w:sz w:val="30"/>
          <w:szCs w:val="30"/>
        </w:rPr>
        <w:t xml:space="preserve">1.不同报价人的投标文件由同一单位或者个人编制； </w:t>
      </w:r>
    </w:p>
    <w:p w14:paraId="18729B05">
      <w:pPr>
        <w:spacing w:line="360" w:lineRule="auto"/>
        <w:ind w:firstLine="588" w:firstLineChars="196"/>
        <w:contextualSpacing/>
        <w:rPr>
          <w:rFonts w:ascii="仿宋" w:hAnsi="仿宋"/>
          <w:sz w:val="30"/>
          <w:szCs w:val="30"/>
        </w:rPr>
      </w:pPr>
      <w:r>
        <w:rPr>
          <w:rFonts w:hint="eastAsia" w:ascii="仿宋" w:hAnsi="仿宋"/>
          <w:sz w:val="30"/>
          <w:szCs w:val="30"/>
        </w:rPr>
        <w:t>2.不同报价人委托同一单位或者个人办理投标事宜；</w:t>
      </w:r>
    </w:p>
    <w:p w14:paraId="21486713">
      <w:pPr>
        <w:spacing w:line="360" w:lineRule="auto"/>
        <w:ind w:firstLine="588" w:firstLineChars="196"/>
        <w:contextualSpacing/>
        <w:rPr>
          <w:rFonts w:ascii="仿宋" w:hAnsi="仿宋"/>
          <w:sz w:val="30"/>
          <w:szCs w:val="30"/>
        </w:rPr>
      </w:pPr>
      <w:r>
        <w:rPr>
          <w:rFonts w:hint="eastAsia" w:ascii="仿宋" w:hAnsi="仿宋"/>
          <w:sz w:val="30"/>
          <w:szCs w:val="30"/>
        </w:rPr>
        <w:t>3.不同报价人的报价文件载明的项目管理员为同一个人；</w:t>
      </w:r>
    </w:p>
    <w:p w14:paraId="4BFDE657">
      <w:pPr>
        <w:spacing w:line="360" w:lineRule="auto"/>
        <w:ind w:firstLine="588" w:firstLineChars="196"/>
        <w:contextualSpacing/>
        <w:rPr>
          <w:rFonts w:ascii="仿宋" w:hAnsi="仿宋"/>
          <w:sz w:val="30"/>
          <w:szCs w:val="30"/>
        </w:rPr>
      </w:pPr>
      <w:r>
        <w:rPr>
          <w:rFonts w:hint="eastAsia" w:ascii="仿宋" w:hAnsi="仿宋"/>
          <w:sz w:val="30"/>
          <w:szCs w:val="30"/>
        </w:rPr>
        <w:t>4.不同报价人的报价文件异常一致或者投标报价呈规律性差异；</w:t>
      </w:r>
    </w:p>
    <w:p w14:paraId="29B2ADDE">
      <w:pPr>
        <w:spacing w:line="360" w:lineRule="auto"/>
        <w:ind w:firstLine="588" w:firstLineChars="196"/>
        <w:contextualSpacing/>
        <w:rPr>
          <w:rFonts w:ascii="仿宋" w:hAnsi="仿宋"/>
          <w:sz w:val="30"/>
          <w:szCs w:val="30"/>
        </w:rPr>
      </w:pPr>
      <w:r>
        <w:rPr>
          <w:rFonts w:hint="eastAsia" w:ascii="仿宋" w:hAnsi="仿宋"/>
          <w:sz w:val="30"/>
          <w:szCs w:val="30"/>
        </w:rPr>
        <w:t>5.不同报价人的报价文件相互混装；</w:t>
      </w:r>
    </w:p>
    <w:p w14:paraId="37B162E3">
      <w:pPr>
        <w:spacing w:line="360" w:lineRule="auto"/>
        <w:contextualSpacing/>
        <w:rPr>
          <w:rFonts w:ascii="仿宋" w:hAnsi="仿宋"/>
          <w:sz w:val="30"/>
          <w:szCs w:val="30"/>
        </w:rPr>
      </w:pPr>
      <w:r>
        <w:rPr>
          <w:rFonts w:hint="eastAsia" w:ascii="仿宋" w:hAnsi="仿宋"/>
          <w:b/>
          <w:sz w:val="30"/>
          <w:szCs w:val="30"/>
        </w:rPr>
        <w:t>二、我方承诺无下列恶意串通的情形：</w:t>
      </w:r>
    </w:p>
    <w:p w14:paraId="24256D64">
      <w:pPr>
        <w:spacing w:line="360" w:lineRule="auto"/>
        <w:ind w:firstLine="588" w:firstLineChars="196"/>
        <w:contextualSpacing/>
        <w:rPr>
          <w:rFonts w:ascii="仿宋" w:hAnsi="仿宋"/>
          <w:sz w:val="30"/>
          <w:szCs w:val="30"/>
        </w:rPr>
      </w:pPr>
      <w:r>
        <w:rPr>
          <w:rFonts w:hint="eastAsia" w:ascii="仿宋" w:hAnsi="仿宋"/>
          <w:sz w:val="30"/>
          <w:szCs w:val="30"/>
        </w:rPr>
        <w:t>1.报价人直接或者间接从采购人处获得其他报价人的相关信息并修改其报价文件或者响应文件；</w:t>
      </w:r>
    </w:p>
    <w:p w14:paraId="15578F3B">
      <w:pPr>
        <w:spacing w:line="360" w:lineRule="auto"/>
        <w:ind w:firstLine="588" w:firstLineChars="196"/>
        <w:contextualSpacing/>
        <w:rPr>
          <w:rFonts w:ascii="仿宋" w:hAnsi="仿宋"/>
          <w:sz w:val="30"/>
          <w:szCs w:val="30"/>
        </w:rPr>
      </w:pPr>
      <w:r>
        <w:rPr>
          <w:rFonts w:hint="eastAsia" w:ascii="仿宋" w:hAnsi="仿宋"/>
          <w:sz w:val="30"/>
          <w:szCs w:val="30"/>
        </w:rPr>
        <w:t>2.报价人按照采购人的授意撤换、修改报价文件或者响应文件；</w:t>
      </w:r>
    </w:p>
    <w:p w14:paraId="4EC60F38">
      <w:pPr>
        <w:spacing w:line="360" w:lineRule="auto"/>
        <w:ind w:firstLine="588" w:firstLineChars="196"/>
        <w:contextualSpacing/>
        <w:rPr>
          <w:rFonts w:ascii="仿宋" w:hAnsi="仿宋"/>
          <w:sz w:val="30"/>
          <w:szCs w:val="30"/>
        </w:rPr>
      </w:pPr>
      <w:r>
        <w:rPr>
          <w:rFonts w:hint="eastAsia" w:ascii="仿宋" w:hAnsi="仿宋"/>
          <w:sz w:val="30"/>
          <w:szCs w:val="30"/>
        </w:rPr>
        <w:t>3.报价人之间协商报价、技术方案等报价文件或者响应文件的实质性内容；</w:t>
      </w:r>
    </w:p>
    <w:p w14:paraId="77F2BEE8">
      <w:pPr>
        <w:spacing w:line="360" w:lineRule="auto"/>
        <w:ind w:firstLine="588" w:firstLineChars="196"/>
        <w:contextualSpacing/>
        <w:rPr>
          <w:rFonts w:ascii="仿宋" w:hAnsi="仿宋"/>
          <w:sz w:val="30"/>
          <w:szCs w:val="30"/>
        </w:rPr>
      </w:pPr>
      <w:r>
        <w:rPr>
          <w:rFonts w:hint="eastAsia" w:ascii="仿宋" w:hAnsi="仿宋"/>
          <w:sz w:val="30"/>
          <w:szCs w:val="30"/>
        </w:rPr>
        <w:t>4.属于同一集团、协会、商会等组织成员的报价人按照该组织要求协同参加采购活动；</w:t>
      </w:r>
    </w:p>
    <w:p w14:paraId="3A684BBA">
      <w:pPr>
        <w:spacing w:line="360" w:lineRule="auto"/>
        <w:ind w:firstLine="588" w:firstLineChars="196"/>
        <w:contextualSpacing/>
        <w:rPr>
          <w:rFonts w:ascii="仿宋" w:hAnsi="仿宋"/>
          <w:sz w:val="30"/>
          <w:szCs w:val="30"/>
        </w:rPr>
      </w:pPr>
      <w:r>
        <w:rPr>
          <w:rFonts w:hint="eastAsia" w:ascii="仿宋" w:hAnsi="仿宋"/>
          <w:sz w:val="30"/>
          <w:szCs w:val="30"/>
        </w:rPr>
        <w:t>5.报价人之间事先约定一致抬高或者压低报价报价，或者在报价项目中事先约定轮流以高价位或者低价位中标，或者事先约定由某一特定报价人中标，然后再参加报价；</w:t>
      </w:r>
    </w:p>
    <w:p w14:paraId="40BC1F7A">
      <w:pPr>
        <w:spacing w:line="360" w:lineRule="auto"/>
        <w:ind w:firstLine="588" w:firstLineChars="196"/>
        <w:contextualSpacing/>
        <w:rPr>
          <w:rFonts w:ascii="仿宋" w:hAnsi="仿宋"/>
          <w:sz w:val="30"/>
          <w:szCs w:val="30"/>
        </w:rPr>
      </w:pPr>
      <w:r>
        <w:rPr>
          <w:rFonts w:hint="eastAsia" w:ascii="仿宋" w:hAnsi="仿宋"/>
          <w:sz w:val="30"/>
          <w:szCs w:val="30"/>
        </w:rPr>
        <w:t>6.报价人之间商定部分报价人放弃参加采购活动或者放弃中标；</w:t>
      </w:r>
    </w:p>
    <w:p w14:paraId="3398629C">
      <w:pPr>
        <w:spacing w:line="360" w:lineRule="auto"/>
        <w:ind w:firstLine="588" w:firstLineChars="196"/>
        <w:contextualSpacing/>
        <w:rPr>
          <w:rFonts w:ascii="仿宋" w:hAnsi="仿宋"/>
          <w:sz w:val="30"/>
          <w:szCs w:val="30"/>
        </w:rPr>
      </w:pPr>
      <w:r>
        <w:rPr>
          <w:rFonts w:hint="eastAsia" w:ascii="仿宋" w:hAnsi="仿宋"/>
          <w:sz w:val="30"/>
          <w:szCs w:val="30"/>
        </w:rPr>
        <w:t>7.报价人与采购人之间、报价人相互之间，为谋求特定报价人中标或者排斥其他报价人的其他串通行为。</w:t>
      </w:r>
    </w:p>
    <w:p w14:paraId="2DD1948D">
      <w:pPr>
        <w:spacing w:line="360" w:lineRule="auto"/>
        <w:ind w:firstLine="590" w:firstLineChars="196"/>
        <w:contextualSpacing/>
        <w:rPr>
          <w:rFonts w:ascii="仿宋" w:hAnsi="仿宋"/>
          <w:b/>
          <w:sz w:val="30"/>
          <w:szCs w:val="30"/>
        </w:rPr>
      </w:pPr>
      <w:r>
        <w:rPr>
          <w:rFonts w:hint="eastAsia" w:ascii="仿宋" w:hAnsi="仿宋"/>
          <w:b/>
          <w:sz w:val="30"/>
          <w:szCs w:val="30"/>
        </w:rPr>
        <w:t>以上情形一经核查属实，我方愿意承担一切后果，并不再寻求任何旨在减轻或者免除法律责任的辩解。</w:t>
      </w:r>
    </w:p>
    <w:p w14:paraId="30CE2B90">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793988DB">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83F8761">
      <w:pPr>
        <w:pStyle w:val="8"/>
        <w:spacing w:line="480" w:lineRule="auto"/>
        <w:ind w:firstLine="600"/>
        <w:jc w:val="right"/>
        <w:rPr>
          <w:rFonts w:hint="eastAsia"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603322E9">
      <w:pPr>
        <w:pStyle w:val="9"/>
        <w:rPr>
          <w:rFonts w:hint="eastAsia" w:ascii="仿宋" w:hAnsi="仿宋"/>
          <w:sz w:val="30"/>
          <w:szCs w:val="30"/>
        </w:rPr>
      </w:pPr>
    </w:p>
    <w:p w14:paraId="318E97F0">
      <w:pPr>
        <w:rPr>
          <w:rFonts w:hint="eastAsia" w:ascii="仿宋" w:hAnsi="仿宋"/>
          <w:sz w:val="30"/>
          <w:szCs w:val="30"/>
        </w:rPr>
      </w:pPr>
    </w:p>
    <w:p w14:paraId="2AA79A10">
      <w:pPr>
        <w:rPr>
          <w:rFonts w:hint="eastAsia" w:ascii="仿宋" w:hAnsi="仿宋"/>
          <w:sz w:val="30"/>
          <w:szCs w:val="30"/>
        </w:rPr>
      </w:pPr>
    </w:p>
    <w:p w14:paraId="72BB40F9">
      <w:pPr>
        <w:rPr>
          <w:rFonts w:hint="eastAsia" w:ascii="仿宋" w:hAnsi="仿宋"/>
          <w:sz w:val="30"/>
          <w:szCs w:val="30"/>
        </w:rPr>
      </w:pPr>
    </w:p>
    <w:p w14:paraId="0F43DDA2">
      <w:pPr>
        <w:rPr>
          <w:rFonts w:hint="eastAsia" w:ascii="仿宋" w:hAnsi="仿宋"/>
          <w:sz w:val="30"/>
          <w:szCs w:val="30"/>
        </w:rPr>
      </w:pPr>
    </w:p>
    <w:p w14:paraId="4B0359FD">
      <w:pPr>
        <w:rPr>
          <w:rFonts w:hint="eastAsia" w:ascii="仿宋" w:hAnsi="仿宋"/>
          <w:sz w:val="30"/>
          <w:szCs w:val="30"/>
        </w:rPr>
      </w:pPr>
    </w:p>
    <w:p w14:paraId="70D428DD">
      <w:pPr>
        <w:rPr>
          <w:rFonts w:hint="eastAsia" w:ascii="仿宋" w:hAnsi="仿宋"/>
          <w:sz w:val="30"/>
          <w:szCs w:val="30"/>
        </w:rPr>
      </w:pPr>
    </w:p>
    <w:p w14:paraId="764ED110">
      <w:pPr>
        <w:rPr>
          <w:rFonts w:hint="eastAsia" w:ascii="仿宋" w:hAnsi="仿宋"/>
          <w:sz w:val="30"/>
          <w:szCs w:val="30"/>
        </w:rPr>
      </w:pPr>
    </w:p>
    <w:p w14:paraId="5E16991A">
      <w:pPr>
        <w:rPr>
          <w:rFonts w:hint="eastAsia" w:ascii="仿宋" w:hAnsi="仿宋"/>
          <w:sz w:val="30"/>
          <w:szCs w:val="30"/>
        </w:rPr>
      </w:pPr>
    </w:p>
    <w:p w14:paraId="33E55C8A">
      <w:pPr>
        <w:rPr>
          <w:rFonts w:hint="eastAsia" w:ascii="仿宋" w:hAnsi="仿宋"/>
          <w:sz w:val="30"/>
          <w:szCs w:val="30"/>
        </w:rPr>
      </w:pPr>
    </w:p>
    <w:p w14:paraId="5CCB3A2E">
      <w:pPr>
        <w:rPr>
          <w:rFonts w:hint="eastAsia" w:ascii="仿宋" w:hAnsi="仿宋"/>
          <w:sz w:val="30"/>
          <w:szCs w:val="30"/>
        </w:rPr>
      </w:pPr>
    </w:p>
    <w:p w14:paraId="38103B6B">
      <w:pPr>
        <w:rPr>
          <w:rFonts w:hint="eastAsia" w:ascii="仿宋" w:hAnsi="仿宋"/>
          <w:sz w:val="30"/>
          <w:szCs w:val="30"/>
        </w:rPr>
      </w:pPr>
    </w:p>
    <w:p w14:paraId="5EDDE160">
      <w:pPr>
        <w:rPr>
          <w:rFonts w:hint="eastAsia" w:ascii="仿宋" w:hAnsi="仿宋"/>
          <w:sz w:val="30"/>
          <w:szCs w:val="30"/>
        </w:rPr>
      </w:pPr>
    </w:p>
    <w:p w14:paraId="29AE9C0F">
      <w:pPr>
        <w:rPr>
          <w:rFonts w:hint="eastAsia" w:ascii="仿宋" w:hAnsi="仿宋"/>
          <w:sz w:val="30"/>
          <w:szCs w:val="30"/>
        </w:rPr>
      </w:pPr>
    </w:p>
    <w:p w14:paraId="41F8375A">
      <w:pPr>
        <w:rPr>
          <w:rFonts w:hint="eastAsia" w:ascii="仿宋" w:hAnsi="仿宋"/>
          <w:sz w:val="30"/>
          <w:szCs w:val="30"/>
        </w:rPr>
      </w:pPr>
    </w:p>
    <w:p w14:paraId="17CF61E1">
      <w:pPr>
        <w:rPr>
          <w:rFonts w:hint="eastAsia" w:ascii="仿宋" w:hAnsi="仿宋"/>
          <w:sz w:val="30"/>
          <w:szCs w:val="30"/>
        </w:rPr>
      </w:pPr>
    </w:p>
    <w:p w14:paraId="291DD5E8">
      <w:pPr>
        <w:rPr>
          <w:rFonts w:hint="eastAsia" w:ascii="仿宋" w:hAnsi="仿宋"/>
          <w:sz w:val="30"/>
          <w:szCs w:val="30"/>
        </w:rPr>
      </w:pPr>
    </w:p>
    <w:p w14:paraId="18BDB15B">
      <w:pPr>
        <w:rPr>
          <w:rFonts w:hint="eastAsia" w:ascii="仿宋" w:hAnsi="仿宋"/>
          <w:sz w:val="30"/>
          <w:szCs w:val="30"/>
        </w:rPr>
      </w:pPr>
    </w:p>
    <w:p w14:paraId="05BDDA97">
      <w:pPr>
        <w:rPr>
          <w:rFonts w:hint="eastAsia" w:ascii="仿宋" w:hAnsi="仿宋"/>
          <w:sz w:val="30"/>
          <w:szCs w:val="30"/>
        </w:rPr>
      </w:pPr>
    </w:p>
    <w:p w14:paraId="36BBD588">
      <w:pPr>
        <w:rPr>
          <w:rFonts w:hint="eastAsia" w:ascii="仿宋" w:hAnsi="仿宋"/>
          <w:sz w:val="30"/>
          <w:szCs w:val="30"/>
        </w:rPr>
      </w:pPr>
    </w:p>
    <w:p w14:paraId="5B70C977">
      <w:pPr>
        <w:rPr>
          <w:rFonts w:hint="eastAsia" w:ascii="仿宋" w:hAnsi="仿宋"/>
          <w:sz w:val="30"/>
          <w:szCs w:val="30"/>
        </w:rPr>
      </w:pPr>
    </w:p>
    <w:p w14:paraId="116CA1C6">
      <w:pPr>
        <w:rPr>
          <w:rFonts w:hint="eastAsia" w:ascii="仿宋" w:hAnsi="仿宋"/>
          <w:sz w:val="30"/>
          <w:szCs w:val="30"/>
        </w:rPr>
      </w:pPr>
    </w:p>
    <w:p w14:paraId="175B9FC6">
      <w:pPr>
        <w:rPr>
          <w:rFonts w:hint="eastAsia" w:ascii="仿宋" w:hAnsi="仿宋"/>
          <w:sz w:val="30"/>
          <w:szCs w:val="30"/>
        </w:rPr>
      </w:pPr>
    </w:p>
    <w:p w14:paraId="12EF6B31">
      <w:pPr>
        <w:spacing w:after="120"/>
        <w:jc w:val="left"/>
        <w:rPr>
          <w:b/>
          <w:sz w:val="44"/>
          <w:szCs w:val="36"/>
        </w:rPr>
      </w:pPr>
      <w:r>
        <w:rPr>
          <w:rFonts w:hint="eastAsia"/>
          <w:b/>
          <w:sz w:val="44"/>
          <w:szCs w:val="36"/>
        </w:rPr>
        <w:t>二、商务技术文件格式</w:t>
      </w:r>
    </w:p>
    <w:p w14:paraId="7D4378E3">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58F0A892">
      <w:pPr>
        <w:spacing w:line="360" w:lineRule="exact"/>
        <w:jc w:val="left"/>
        <w:rPr>
          <w:rFonts w:ascii="仿宋" w:hAnsi="仿宋" w:eastAsia="仿宋"/>
          <w:b/>
          <w:sz w:val="44"/>
          <w:szCs w:val="44"/>
        </w:rPr>
      </w:pPr>
    </w:p>
    <w:p w14:paraId="2AB4398B">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3715BCA3">
      <w:pPr>
        <w:spacing w:line="360" w:lineRule="exact"/>
        <w:jc w:val="left"/>
        <w:rPr>
          <w:rFonts w:ascii="仿宋" w:hAnsi="仿宋" w:eastAsia="仿宋"/>
          <w:sz w:val="30"/>
          <w:szCs w:val="30"/>
        </w:rPr>
      </w:pPr>
    </w:p>
    <w:p w14:paraId="2E5558BD">
      <w:pPr>
        <w:spacing w:line="360" w:lineRule="exact"/>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0BAFD728">
      <w:pPr>
        <w:spacing w:after="120"/>
      </w:pPr>
    </w:p>
    <w:tbl>
      <w:tblPr>
        <w:tblStyle w:val="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7B59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72A4BC9">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282F3FCF">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612AB7F6">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37122AAC">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47294615">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52B9C57D">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26A3FD4E">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6B3C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6E0F16B6">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5EFDCA20">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245DE9D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FC6B038">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158A68B6">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05AB6C72">
            <w:pPr>
              <w:widowControl/>
              <w:jc w:val="center"/>
              <w:textAlignment w:val="center"/>
              <w:rPr>
                <w:rFonts w:ascii="仿宋" w:hAnsi="仿宋" w:eastAsia="仿宋" w:cs="Arial"/>
                <w:bCs/>
                <w:sz w:val="30"/>
                <w:szCs w:val="30"/>
              </w:rPr>
            </w:pPr>
          </w:p>
        </w:tc>
      </w:tr>
      <w:tr w14:paraId="116B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34A4F52C">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08388E94">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2A8EE4A0">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5EDF313">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335292C2">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7D836F92">
            <w:pPr>
              <w:widowControl/>
              <w:jc w:val="center"/>
              <w:textAlignment w:val="center"/>
              <w:rPr>
                <w:rFonts w:ascii="仿宋" w:hAnsi="仿宋" w:eastAsia="仿宋" w:cs="Arial"/>
                <w:bCs/>
                <w:sz w:val="30"/>
                <w:szCs w:val="30"/>
              </w:rPr>
            </w:pPr>
          </w:p>
        </w:tc>
      </w:tr>
      <w:tr w14:paraId="2C9F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5F52B8B7">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57A7CE7F">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0A86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1F5E6E25">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6BE135EF">
            <w:pPr>
              <w:jc w:val="left"/>
              <w:rPr>
                <w:rFonts w:ascii="仿宋" w:hAnsi="仿宋" w:eastAsia="仿宋" w:cs="Arial"/>
                <w:b/>
                <w:bCs/>
                <w:sz w:val="30"/>
                <w:szCs w:val="30"/>
              </w:rPr>
            </w:pPr>
            <w:r>
              <w:rPr>
                <w:rFonts w:hint="eastAsia" w:ascii="仿宋" w:hAnsi="仿宋" w:eastAsia="仿宋" w:cs="Arial"/>
                <w:bCs/>
                <w:sz w:val="30"/>
                <w:szCs w:val="30"/>
              </w:rPr>
              <w:t xml:space="preserve">服务期限：自整体服务内容验收合格并交付使用之日起 </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p w14:paraId="56C7A0C8">
            <w:pPr>
              <w:pStyle w:val="7"/>
            </w:pPr>
            <w:r>
              <w:rPr>
                <w:rFonts w:hint="eastAsia" w:ascii="仿宋" w:hAnsi="仿宋" w:eastAsia="仿宋" w:cs="Arial"/>
                <w:bCs/>
                <w:sz w:val="30"/>
                <w:szCs w:val="30"/>
              </w:rPr>
              <w:t>服务质保期：自整体服务内容验收合格并交付使用之日起</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tc>
      </w:tr>
    </w:tbl>
    <w:p w14:paraId="39236DAF">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7D3BDFAA">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7D9C92A">
      <w:pPr>
        <w:ind w:left="5250" w:leftChars="2500"/>
      </w:pPr>
    </w:p>
    <w:p w14:paraId="00658E66">
      <w:pPr>
        <w:spacing w:after="120"/>
        <w:jc w:val="left"/>
        <w:rPr>
          <w:rFonts w:ascii="宋体" w:hAnsi="宋体" w:cs="宋体"/>
          <w:b/>
          <w:sz w:val="28"/>
        </w:rPr>
      </w:pPr>
    </w:p>
    <w:p w14:paraId="252E2B52">
      <w:pPr>
        <w:spacing w:after="120"/>
        <w:jc w:val="left"/>
        <w:rPr>
          <w:rFonts w:ascii="宋体" w:hAnsi="宋体" w:cs="宋体"/>
          <w:b/>
          <w:sz w:val="28"/>
        </w:rPr>
      </w:pPr>
    </w:p>
    <w:p w14:paraId="10A83F2D">
      <w:pPr>
        <w:spacing w:after="120"/>
        <w:jc w:val="left"/>
        <w:rPr>
          <w:rFonts w:ascii="宋体" w:hAnsi="宋体" w:cs="宋体"/>
          <w:b/>
          <w:sz w:val="28"/>
        </w:rPr>
      </w:pPr>
    </w:p>
    <w:p w14:paraId="27D93491">
      <w:pPr>
        <w:spacing w:after="120"/>
        <w:jc w:val="left"/>
        <w:rPr>
          <w:rFonts w:ascii="宋体" w:hAnsi="宋体" w:cs="宋体"/>
          <w:b/>
          <w:sz w:val="28"/>
        </w:rPr>
      </w:pPr>
    </w:p>
    <w:p w14:paraId="5C0FA157">
      <w:pPr>
        <w:spacing w:after="120"/>
        <w:jc w:val="left"/>
        <w:rPr>
          <w:rFonts w:ascii="宋体" w:hAnsi="宋体" w:cs="宋体"/>
          <w:b/>
          <w:sz w:val="28"/>
        </w:rPr>
      </w:pPr>
    </w:p>
    <w:p w14:paraId="5939ED90">
      <w:pPr>
        <w:spacing w:after="120"/>
        <w:jc w:val="left"/>
        <w:rPr>
          <w:rFonts w:ascii="宋体" w:hAnsi="宋体" w:cs="宋体"/>
          <w:b/>
          <w:sz w:val="28"/>
        </w:rPr>
      </w:pPr>
    </w:p>
    <w:p w14:paraId="12A1BD80">
      <w:pPr>
        <w:pStyle w:val="7"/>
      </w:pPr>
    </w:p>
    <w:p w14:paraId="468BC893">
      <w:pPr>
        <w:pStyle w:val="7"/>
      </w:pPr>
    </w:p>
    <w:p w14:paraId="2AD556FE">
      <w:pPr>
        <w:pStyle w:val="7"/>
      </w:pPr>
    </w:p>
    <w:p w14:paraId="0CA2AA1B">
      <w:pPr>
        <w:spacing w:after="120"/>
        <w:jc w:val="left"/>
        <w:rPr>
          <w:rFonts w:ascii="宋体" w:hAnsi="宋体" w:cs="宋体"/>
        </w:rPr>
      </w:pPr>
      <w:r>
        <w:rPr>
          <w:rFonts w:hint="eastAsia" w:ascii="宋体" w:hAnsi="宋体" w:cs="宋体"/>
          <w:b/>
          <w:sz w:val="28"/>
        </w:rPr>
        <w:t>2.商务、技术响应、偏离情况说明表</w:t>
      </w:r>
    </w:p>
    <w:p w14:paraId="294E4E79">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3DBF8718">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19671706">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24A0AE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5669E56">
            <w:pPr>
              <w:adjustRightInd w:val="0"/>
              <w:snapToGrid w:val="0"/>
              <w:spacing w:line="300" w:lineRule="auto"/>
              <w:outlineLvl w:val="0"/>
              <w:rPr>
                <w:rFonts w:ascii="宋体" w:hAnsi="宋体"/>
                <w:sz w:val="24"/>
                <w:szCs w:val="24"/>
              </w:rPr>
            </w:pPr>
            <w:bookmarkStart w:id="5" w:name="_Toc254970729"/>
            <w:bookmarkStart w:id="6" w:name="_Toc173066401"/>
            <w:bookmarkStart w:id="7" w:name="_Toc254970588"/>
            <w:bookmarkStart w:id="8" w:name="_Toc173211900"/>
            <w:bookmarkStart w:id="9" w:name="_Toc171349578"/>
            <w:bookmarkStart w:id="10" w:name="_Toc405905876"/>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3007F785">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3C24A31D">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3A959388">
            <w:pPr>
              <w:adjustRightInd w:val="0"/>
              <w:snapToGrid w:val="0"/>
              <w:spacing w:line="300" w:lineRule="auto"/>
              <w:jc w:val="center"/>
              <w:outlineLvl w:val="0"/>
              <w:rPr>
                <w:rFonts w:ascii="宋体" w:hAnsi="宋体"/>
                <w:sz w:val="24"/>
                <w:szCs w:val="24"/>
              </w:rPr>
            </w:pPr>
            <w:bookmarkStart w:id="11" w:name="_Toc171349581"/>
            <w:bookmarkStart w:id="12" w:name="_Toc254970732"/>
            <w:bookmarkStart w:id="13" w:name="_Toc254970591"/>
            <w:bookmarkStart w:id="14" w:name="_Toc405905879"/>
            <w:bookmarkStart w:id="15" w:name="_Toc173211903"/>
            <w:bookmarkStart w:id="16" w:name="_Toc173066404"/>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5B32A766">
            <w:pPr>
              <w:adjustRightInd w:val="0"/>
              <w:snapToGrid w:val="0"/>
              <w:spacing w:line="300" w:lineRule="auto"/>
              <w:jc w:val="center"/>
              <w:outlineLvl w:val="0"/>
              <w:rPr>
                <w:rFonts w:ascii="宋体" w:hAnsi="宋体"/>
                <w:sz w:val="24"/>
                <w:szCs w:val="24"/>
              </w:rPr>
            </w:pPr>
            <w:bookmarkStart w:id="17" w:name="_Toc173211904"/>
            <w:bookmarkStart w:id="18" w:name="_Toc254970733"/>
            <w:bookmarkStart w:id="19" w:name="_Toc171349582"/>
            <w:bookmarkStart w:id="20" w:name="_Toc254970592"/>
            <w:bookmarkStart w:id="21" w:name="_Toc173066405"/>
            <w:bookmarkStart w:id="22" w:name="_Toc405905880"/>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1894D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6E63FD7">
            <w:pPr>
              <w:adjustRightInd w:val="0"/>
              <w:snapToGrid w:val="0"/>
              <w:spacing w:line="240" w:lineRule="exact"/>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535B8B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9975195">
            <w:pPr>
              <w:adjustRightInd w:val="0"/>
              <w:snapToGrid w:val="0"/>
              <w:spacing w:line="240" w:lineRule="exact"/>
              <w:jc w:val="center"/>
              <w:outlineLvl w:val="0"/>
              <w:rPr>
                <w:rFonts w:ascii="宋体" w:hAnsi="宋体"/>
                <w:sz w:val="24"/>
                <w:szCs w:val="24"/>
              </w:rPr>
            </w:pPr>
            <w:bookmarkStart w:id="25" w:name="_Toc173211905"/>
            <w:bookmarkStart w:id="26" w:name="_Toc171349584"/>
            <w:bookmarkStart w:id="27" w:name="_Toc254970593"/>
            <w:bookmarkStart w:id="28" w:name="_Toc173066406"/>
            <w:bookmarkStart w:id="29" w:name="_Toc405905882"/>
            <w:bookmarkStart w:id="30" w:name="_Toc25497073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390DC90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7863D5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B57EF7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5E9F07D">
            <w:pPr>
              <w:adjustRightInd w:val="0"/>
              <w:snapToGrid w:val="0"/>
              <w:spacing w:line="240" w:lineRule="exact"/>
              <w:jc w:val="center"/>
              <w:outlineLvl w:val="0"/>
              <w:rPr>
                <w:rFonts w:ascii="宋体" w:hAnsi="宋体"/>
                <w:sz w:val="24"/>
                <w:szCs w:val="24"/>
              </w:rPr>
            </w:pPr>
          </w:p>
        </w:tc>
      </w:tr>
      <w:tr w14:paraId="726D22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54D71B1">
            <w:pPr>
              <w:adjustRightInd w:val="0"/>
              <w:snapToGrid w:val="0"/>
              <w:spacing w:line="240" w:lineRule="exact"/>
              <w:jc w:val="center"/>
              <w:outlineLvl w:val="0"/>
              <w:rPr>
                <w:rFonts w:ascii="宋体" w:hAnsi="宋体"/>
                <w:sz w:val="24"/>
                <w:szCs w:val="24"/>
              </w:rPr>
            </w:pPr>
            <w:bookmarkStart w:id="31" w:name="_Toc254970735"/>
            <w:bookmarkStart w:id="32" w:name="_Toc171349585"/>
            <w:bookmarkStart w:id="33" w:name="_Toc405905883"/>
            <w:bookmarkStart w:id="34" w:name="_Toc173211906"/>
            <w:bookmarkStart w:id="35" w:name="_Toc173066407"/>
            <w:bookmarkStart w:id="36" w:name="_Toc254970594"/>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23776AC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358204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F4030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F29F8A4">
            <w:pPr>
              <w:adjustRightInd w:val="0"/>
              <w:snapToGrid w:val="0"/>
              <w:spacing w:line="240" w:lineRule="exact"/>
              <w:jc w:val="center"/>
              <w:outlineLvl w:val="0"/>
              <w:rPr>
                <w:rFonts w:ascii="宋体" w:hAnsi="宋体"/>
                <w:sz w:val="24"/>
                <w:szCs w:val="24"/>
              </w:rPr>
            </w:pPr>
          </w:p>
        </w:tc>
      </w:tr>
      <w:tr w14:paraId="29BF90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5105EE4">
            <w:pPr>
              <w:adjustRightInd w:val="0"/>
              <w:snapToGrid w:val="0"/>
              <w:spacing w:line="240" w:lineRule="exact"/>
              <w:jc w:val="center"/>
              <w:outlineLvl w:val="0"/>
              <w:rPr>
                <w:rFonts w:ascii="宋体" w:hAnsi="宋体"/>
                <w:sz w:val="24"/>
                <w:szCs w:val="24"/>
              </w:rPr>
            </w:pPr>
            <w:bookmarkStart w:id="37" w:name="_Toc254970595"/>
            <w:bookmarkStart w:id="38" w:name="_Toc405905884"/>
            <w:bookmarkStart w:id="39" w:name="_Toc173211907"/>
            <w:bookmarkStart w:id="40" w:name="_Toc254970736"/>
            <w:bookmarkStart w:id="41" w:name="_Toc171349586"/>
            <w:bookmarkStart w:id="42" w:name="_Toc173066408"/>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AD473B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FE462A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8825D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05C6426">
            <w:pPr>
              <w:adjustRightInd w:val="0"/>
              <w:snapToGrid w:val="0"/>
              <w:spacing w:line="240" w:lineRule="exact"/>
              <w:jc w:val="center"/>
              <w:outlineLvl w:val="0"/>
              <w:rPr>
                <w:rFonts w:ascii="宋体" w:hAnsi="宋体"/>
                <w:sz w:val="24"/>
                <w:szCs w:val="24"/>
              </w:rPr>
            </w:pPr>
          </w:p>
        </w:tc>
      </w:tr>
      <w:tr w14:paraId="06DD9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4CF5CBD">
            <w:pPr>
              <w:adjustRightInd w:val="0"/>
              <w:snapToGrid w:val="0"/>
              <w:spacing w:line="240" w:lineRule="exact"/>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16D0A78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608BB8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082EE8">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B625351">
            <w:pPr>
              <w:adjustRightInd w:val="0"/>
              <w:snapToGrid w:val="0"/>
              <w:spacing w:line="240" w:lineRule="exact"/>
              <w:jc w:val="center"/>
              <w:outlineLvl w:val="0"/>
              <w:rPr>
                <w:rFonts w:ascii="宋体" w:hAnsi="宋体"/>
                <w:sz w:val="24"/>
                <w:szCs w:val="24"/>
              </w:rPr>
            </w:pPr>
          </w:p>
        </w:tc>
      </w:tr>
      <w:tr w14:paraId="152849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5203F02">
            <w:pPr>
              <w:adjustRightInd w:val="0"/>
              <w:snapToGrid w:val="0"/>
              <w:spacing w:line="240" w:lineRule="exact"/>
              <w:jc w:val="center"/>
              <w:outlineLvl w:val="0"/>
              <w:rPr>
                <w:rFonts w:ascii="宋体" w:hAnsi="宋体"/>
                <w:sz w:val="24"/>
                <w:szCs w:val="24"/>
              </w:rPr>
            </w:pPr>
            <w:bookmarkStart w:id="45" w:name="_Toc171349588"/>
            <w:bookmarkStart w:id="46" w:name="_Toc405905886"/>
            <w:r>
              <w:rPr>
                <w:rFonts w:hint="eastAsia" w:ascii="宋体" w:hAnsi="宋体"/>
                <w:sz w:val="24"/>
              </w:rPr>
              <w:t>技术部分</w:t>
            </w:r>
            <w:bookmarkEnd w:id="45"/>
            <w:bookmarkEnd w:id="46"/>
          </w:p>
        </w:tc>
      </w:tr>
      <w:tr w14:paraId="120E9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D3FD2C">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5582A96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5067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DA00C8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EA57638">
            <w:pPr>
              <w:adjustRightInd w:val="0"/>
              <w:snapToGrid w:val="0"/>
              <w:spacing w:line="240" w:lineRule="exact"/>
              <w:jc w:val="center"/>
              <w:outlineLvl w:val="0"/>
              <w:rPr>
                <w:rFonts w:ascii="宋体" w:hAnsi="宋体"/>
                <w:sz w:val="24"/>
                <w:szCs w:val="24"/>
              </w:rPr>
            </w:pPr>
          </w:p>
        </w:tc>
      </w:tr>
      <w:tr w14:paraId="50364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7A2DD6">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7C541E9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259BD6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0D9B53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330E787">
            <w:pPr>
              <w:adjustRightInd w:val="0"/>
              <w:snapToGrid w:val="0"/>
              <w:spacing w:line="240" w:lineRule="exact"/>
              <w:jc w:val="center"/>
              <w:outlineLvl w:val="0"/>
              <w:rPr>
                <w:rFonts w:ascii="宋体" w:hAnsi="宋体"/>
                <w:sz w:val="24"/>
                <w:szCs w:val="24"/>
              </w:rPr>
            </w:pPr>
          </w:p>
        </w:tc>
      </w:tr>
      <w:tr w14:paraId="4CB75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A42391B">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D19C80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3005BD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3F88B0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536F80">
            <w:pPr>
              <w:adjustRightInd w:val="0"/>
              <w:snapToGrid w:val="0"/>
              <w:spacing w:line="240" w:lineRule="exact"/>
              <w:jc w:val="center"/>
              <w:outlineLvl w:val="0"/>
              <w:rPr>
                <w:rFonts w:ascii="宋体" w:hAnsi="宋体"/>
                <w:sz w:val="24"/>
                <w:szCs w:val="24"/>
              </w:rPr>
            </w:pPr>
          </w:p>
        </w:tc>
      </w:tr>
      <w:tr w14:paraId="434442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D8D0EB7">
            <w:pPr>
              <w:adjustRightInd w:val="0"/>
              <w:snapToGrid w:val="0"/>
              <w:spacing w:line="240" w:lineRule="exact"/>
              <w:jc w:val="center"/>
              <w:outlineLvl w:val="0"/>
              <w:rPr>
                <w:rFonts w:ascii="宋体" w:hAnsi="宋体"/>
                <w:sz w:val="24"/>
                <w:szCs w:val="24"/>
              </w:rPr>
            </w:pPr>
            <w:bookmarkStart w:id="53" w:name="_Toc171349592"/>
            <w:bookmarkStart w:id="54" w:name="_Toc405905890"/>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4BDD072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454DF4B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0E14A47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1DF04571">
            <w:pPr>
              <w:adjustRightInd w:val="0"/>
              <w:snapToGrid w:val="0"/>
              <w:spacing w:line="240" w:lineRule="exact"/>
              <w:jc w:val="center"/>
              <w:outlineLvl w:val="0"/>
              <w:rPr>
                <w:rFonts w:ascii="宋体" w:hAnsi="宋体"/>
                <w:sz w:val="24"/>
                <w:szCs w:val="24"/>
              </w:rPr>
            </w:pPr>
          </w:p>
        </w:tc>
      </w:tr>
    </w:tbl>
    <w:p w14:paraId="5ABBE68C">
      <w:pPr>
        <w:adjustRightInd w:val="0"/>
        <w:snapToGrid w:val="0"/>
        <w:spacing w:line="460" w:lineRule="exact"/>
        <w:rPr>
          <w:rFonts w:ascii="宋体" w:hAnsi="宋体"/>
          <w:sz w:val="24"/>
        </w:rPr>
      </w:pPr>
      <w:r>
        <w:rPr>
          <w:rFonts w:hint="eastAsia" w:ascii="宋体" w:hAnsi="宋体"/>
          <w:sz w:val="24"/>
        </w:rPr>
        <w:t>说明：</w:t>
      </w:r>
    </w:p>
    <w:p w14:paraId="450D5FC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1395539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317C9FF">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C5ABADA">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430864BD">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4BE07DDF">
      <w:pPr>
        <w:spacing w:after="120"/>
        <w:jc w:val="left"/>
        <w:rPr>
          <w:rFonts w:ascii="宋体" w:hAnsi="宋体" w:cs="宋体"/>
          <w:b/>
          <w:sz w:val="24"/>
          <w:szCs w:val="24"/>
        </w:rPr>
      </w:pPr>
    </w:p>
    <w:p w14:paraId="5EA40933">
      <w:pPr>
        <w:spacing w:after="120"/>
        <w:jc w:val="left"/>
      </w:pPr>
      <w:r>
        <w:rPr>
          <w:rFonts w:hint="eastAsia" w:ascii="宋体" w:hAnsi="宋体" w:cs="宋体"/>
          <w:b/>
          <w:sz w:val="24"/>
          <w:szCs w:val="24"/>
        </w:rPr>
        <w:t xml:space="preserve">      　　　　　　　　　　　　　                           日期：   年  月  日</w:t>
      </w:r>
    </w:p>
    <w:sectPr>
      <w:pgSz w:w="11906" w:h="16838"/>
      <w:pgMar w:top="567" w:right="850" w:bottom="567"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9B036"/>
    <w:multiLevelType w:val="singleLevel"/>
    <w:tmpl w:val="95A9B036"/>
    <w:lvl w:ilvl="0" w:tentative="0">
      <w:start w:val="1"/>
      <w:numFmt w:val="decimal"/>
      <w:lvlText w:val="%1."/>
      <w:lvlJc w:val="left"/>
      <w:pPr>
        <w:tabs>
          <w:tab w:val="left" w:pos="312"/>
        </w:tabs>
      </w:pPr>
    </w:lvl>
  </w:abstractNum>
  <w:abstractNum w:abstractNumId="1">
    <w:nsid w:val="19062E3D"/>
    <w:multiLevelType w:val="singleLevel"/>
    <w:tmpl w:val="19062E3D"/>
    <w:lvl w:ilvl="0" w:tentative="0">
      <w:start w:val="1"/>
      <w:numFmt w:val="chineseCounting"/>
      <w:suff w:val="nothing"/>
      <w:lvlText w:val="%1、"/>
      <w:lvlJc w:val="left"/>
      <w:rPr>
        <w:rFonts w:hint="eastAsia"/>
      </w:rPr>
    </w:lvl>
  </w:abstractNum>
  <w:abstractNum w:abstractNumId="2">
    <w:nsid w:val="566460AE"/>
    <w:multiLevelType w:val="singleLevel"/>
    <w:tmpl w:val="566460AE"/>
    <w:lvl w:ilvl="0" w:tentative="0">
      <w:start w:val="2"/>
      <w:numFmt w:val="chineseCounting"/>
      <w:suff w:val="nothing"/>
      <w:lvlText w:val="（%1）"/>
      <w:lvlJc w:val="left"/>
      <w:rPr>
        <w:rFonts w:hint="eastAsia"/>
      </w:rPr>
    </w:lvl>
  </w:abstractNum>
  <w:abstractNum w:abstractNumId="3">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CCC103D"/>
    <w:multiLevelType w:val="singleLevel"/>
    <w:tmpl w:val="7CCC103D"/>
    <w:lvl w:ilvl="0" w:tentative="0">
      <w:start w:val="1"/>
      <w:numFmt w:val="decimal"/>
      <w:suff w:val="nothing"/>
      <w:lvlText w:val="（%1）"/>
      <w:lvlJc w:val="left"/>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0773F"/>
    <w:rsid w:val="000353E4"/>
    <w:rsid w:val="000371B6"/>
    <w:rsid w:val="00041884"/>
    <w:rsid w:val="00055D18"/>
    <w:rsid w:val="00082A57"/>
    <w:rsid w:val="00085DC7"/>
    <w:rsid w:val="00091BBA"/>
    <w:rsid w:val="000923F6"/>
    <w:rsid w:val="00093CB1"/>
    <w:rsid w:val="00097D3A"/>
    <w:rsid w:val="000A3C1B"/>
    <w:rsid w:val="000A5A19"/>
    <w:rsid w:val="000C12D4"/>
    <w:rsid w:val="000C7233"/>
    <w:rsid w:val="000E7B28"/>
    <w:rsid w:val="00103A4C"/>
    <w:rsid w:val="00110976"/>
    <w:rsid w:val="00111FB3"/>
    <w:rsid w:val="00125DE1"/>
    <w:rsid w:val="00126098"/>
    <w:rsid w:val="00134FBB"/>
    <w:rsid w:val="00137857"/>
    <w:rsid w:val="00143AB3"/>
    <w:rsid w:val="00147DB2"/>
    <w:rsid w:val="00161A9C"/>
    <w:rsid w:val="0016583F"/>
    <w:rsid w:val="00170FBE"/>
    <w:rsid w:val="001819B9"/>
    <w:rsid w:val="001A3AD1"/>
    <w:rsid w:val="001B5FA5"/>
    <w:rsid w:val="001C3BDA"/>
    <w:rsid w:val="001D3CCC"/>
    <w:rsid w:val="001D65E5"/>
    <w:rsid w:val="001E526E"/>
    <w:rsid w:val="00203CF6"/>
    <w:rsid w:val="0021720B"/>
    <w:rsid w:val="00223015"/>
    <w:rsid w:val="00245A85"/>
    <w:rsid w:val="0026380E"/>
    <w:rsid w:val="002720D2"/>
    <w:rsid w:val="002724AA"/>
    <w:rsid w:val="00284B2E"/>
    <w:rsid w:val="002E25C1"/>
    <w:rsid w:val="003005C7"/>
    <w:rsid w:val="003006F3"/>
    <w:rsid w:val="00302685"/>
    <w:rsid w:val="0031193C"/>
    <w:rsid w:val="003242E3"/>
    <w:rsid w:val="003517AE"/>
    <w:rsid w:val="00357151"/>
    <w:rsid w:val="003841BF"/>
    <w:rsid w:val="0038781F"/>
    <w:rsid w:val="003A7361"/>
    <w:rsid w:val="003A778C"/>
    <w:rsid w:val="003B19FE"/>
    <w:rsid w:val="003B2D64"/>
    <w:rsid w:val="003C27EA"/>
    <w:rsid w:val="003C6274"/>
    <w:rsid w:val="003C6AF5"/>
    <w:rsid w:val="003D1DF7"/>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0364D"/>
    <w:rsid w:val="00630019"/>
    <w:rsid w:val="00646167"/>
    <w:rsid w:val="00664795"/>
    <w:rsid w:val="00677DB4"/>
    <w:rsid w:val="0068443C"/>
    <w:rsid w:val="006A4D42"/>
    <w:rsid w:val="006B482F"/>
    <w:rsid w:val="006C7F0E"/>
    <w:rsid w:val="006E3DB3"/>
    <w:rsid w:val="006E627A"/>
    <w:rsid w:val="00704EEE"/>
    <w:rsid w:val="007119C0"/>
    <w:rsid w:val="0071754A"/>
    <w:rsid w:val="00733061"/>
    <w:rsid w:val="0074537E"/>
    <w:rsid w:val="00746EB5"/>
    <w:rsid w:val="00771256"/>
    <w:rsid w:val="00776334"/>
    <w:rsid w:val="00780E24"/>
    <w:rsid w:val="00787A90"/>
    <w:rsid w:val="007A25FA"/>
    <w:rsid w:val="007B3216"/>
    <w:rsid w:val="007F5CD8"/>
    <w:rsid w:val="007F67CC"/>
    <w:rsid w:val="00804F65"/>
    <w:rsid w:val="008450BD"/>
    <w:rsid w:val="00853E6F"/>
    <w:rsid w:val="00857607"/>
    <w:rsid w:val="00870FEB"/>
    <w:rsid w:val="008872C6"/>
    <w:rsid w:val="00893A92"/>
    <w:rsid w:val="00895149"/>
    <w:rsid w:val="008A0FDD"/>
    <w:rsid w:val="008E0AA6"/>
    <w:rsid w:val="008E2BBD"/>
    <w:rsid w:val="009225D0"/>
    <w:rsid w:val="009225FE"/>
    <w:rsid w:val="009276C3"/>
    <w:rsid w:val="009449B4"/>
    <w:rsid w:val="00951FAE"/>
    <w:rsid w:val="00955C64"/>
    <w:rsid w:val="00967AD8"/>
    <w:rsid w:val="00967E5C"/>
    <w:rsid w:val="00980E85"/>
    <w:rsid w:val="00982041"/>
    <w:rsid w:val="00992C20"/>
    <w:rsid w:val="009B316D"/>
    <w:rsid w:val="009B56E3"/>
    <w:rsid w:val="009C2E25"/>
    <w:rsid w:val="009D231C"/>
    <w:rsid w:val="009D3F71"/>
    <w:rsid w:val="009E741C"/>
    <w:rsid w:val="009E7CDD"/>
    <w:rsid w:val="009F4293"/>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0493"/>
    <w:rsid w:val="00BA1CC8"/>
    <w:rsid w:val="00BB7677"/>
    <w:rsid w:val="00BE3153"/>
    <w:rsid w:val="00C31B42"/>
    <w:rsid w:val="00C43775"/>
    <w:rsid w:val="00C53746"/>
    <w:rsid w:val="00C608B4"/>
    <w:rsid w:val="00C72A1B"/>
    <w:rsid w:val="00C9263A"/>
    <w:rsid w:val="00C928EB"/>
    <w:rsid w:val="00CB1097"/>
    <w:rsid w:val="00CD438B"/>
    <w:rsid w:val="00CF0708"/>
    <w:rsid w:val="00D137C2"/>
    <w:rsid w:val="00D21FA4"/>
    <w:rsid w:val="00D2458C"/>
    <w:rsid w:val="00D30EB7"/>
    <w:rsid w:val="00D31817"/>
    <w:rsid w:val="00D47A16"/>
    <w:rsid w:val="00D517FA"/>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2CDB"/>
    <w:rsid w:val="00EB66A6"/>
    <w:rsid w:val="00F009A6"/>
    <w:rsid w:val="00F04090"/>
    <w:rsid w:val="00F13735"/>
    <w:rsid w:val="00F2656E"/>
    <w:rsid w:val="00F326E6"/>
    <w:rsid w:val="00F337DA"/>
    <w:rsid w:val="00F37774"/>
    <w:rsid w:val="00F50F96"/>
    <w:rsid w:val="00F51F16"/>
    <w:rsid w:val="00F53703"/>
    <w:rsid w:val="00F73AA4"/>
    <w:rsid w:val="00F762F8"/>
    <w:rsid w:val="00F9005E"/>
    <w:rsid w:val="00FA0419"/>
    <w:rsid w:val="00FB08FE"/>
    <w:rsid w:val="00FC331E"/>
    <w:rsid w:val="00FD5DFE"/>
    <w:rsid w:val="00FE2318"/>
    <w:rsid w:val="01B746CA"/>
    <w:rsid w:val="05B955A9"/>
    <w:rsid w:val="061C161F"/>
    <w:rsid w:val="06B84558"/>
    <w:rsid w:val="076170CE"/>
    <w:rsid w:val="0C911AFA"/>
    <w:rsid w:val="0CF470F8"/>
    <w:rsid w:val="0DE15120"/>
    <w:rsid w:val="0F7909A8"/>
    <w:rsid w:val="0FE93A22"/>
    <w:rsid w:val="105D1B31"/>
    <w:rsid w:val="1A1B310D"/>
    <w:rsid w:val="1A675CCB"/>
    <w:rsid w:val="1AAB0964"/>
    <w:rsid w:val="1B912C21"/>
    <w:rsid w:val="1E9018A1"/>
    <w:rsid w:val="1F2D6B06"/>
    <w:rsid w:val="1F6B5C87"/>
    <w:rsid w:val="1F752E36"/>
    <w:rsid w:val="22A52928"/>
    <w:rsid w:val="234A77AC"/>
    <w:rsid w:val="252218B8"/>
    <w:rsid w:val="25EA35B4"/>
    <w:rsid w:val="2B183A7F"/>
    <w:rsid w:val="2B5B3134"/>
    <w:rsid w:val="2C8F0B18"/>
    <w:rsid w:val="2CD63E90"/>
    <w:rsid w:val="2E437FCA"/>
    <w:rsid w:val="2EBE176E"/>
    <w:rsid w:val="2F082D6D"/>
    <w:rsid w:val="2F584540"/>
    <w:rsid w:val="303A0730"/>
    <w:rsid w:val="316424EB"/>
    <w:rsid w:val="33194A17"/>
    <w:rsid w:val="37FC2926"/>
    <w:rsid w:val="39124E76"/>
    <w:rsid w:val="39DE6496"/>
    <w:rsid w:val="3BEC5927"/>
    <w:rsid w:val="3D271595"/>
    <w:rsid w:val="43E22437"/>
    <w:rsid w:val="43EE2AB2"/>
    <w:rsid w:val="466F6A0E"/>
    <w:rsid w:val="468D66C7"/>
    <w:rsid w:val="483116F1"/>
    <w:rsid w:val="4D7D5DC2"/>
    <w:rsid w:val="4EA26AF3"/>
    <w:rsid w:val="516B0122"/>
    <w:rsid w:val="59EF3692"/>
    <w:rsid w:val="5C1C2E1C"/>
    <w:rsid w:val="5DFB2606"/>
    <w:rsid w:val="5DFD28D7"/>
    <w:rsid w:val="5EC6574C"/>
    <w:rsid w:val="5F814523"/>
    <w:rsid w:val="62DE3340"/>
    <w:rsid w:val="63710B5D"/>
    <w:rsid w:val="63772297"/>
    <w:rsid w:val="639E5EC3"/>
    <w:rsid w:val="63EE34BC"/>
    <w:rsid w:val="65CC51B9"/>
    <w:rsid w:val="68A43AD7"/>
    <w:rsid w:val="69D72179"/>
    <w:rsid w:val="6DBC03E4"/>
    <w:rsid w:val="6F7111CA"/>
    <w:rsid w:val="7066285B"/>
    <w:rsid w:val="70BA2651"/>
    <w:rsid w:val="72773BED"/>
    <w:rsid w:val="737E34C5"/>
    <w:rsid w:val="75106CE6"/>
    <w:rsid w:val="75822D8C"/>
    <w:rsid w:val="75AA195E"/>
    <w:rsid w:val="791E26BE"/>
    <w:rsid w:val="79632679"/>
    <w:rsid w:val="7A8770A4"/>
    <w:rsid w:val="7BA30B19"/>
    <w:rsid w:val="7C9557AD"/>
    <w:rsid w:val="7CE02FBF"/>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semiHidden/>
    <w:unhideWhenUsed/>
    <w:qFormat/>
    <w:uiPriority w:val="99"/>
    <w:pPr>
      <w:jc w:val="left"/>
    </w:pPr>
  </w:style>
  <w:style w:type="paragraph" w:styleId="7">
    <w:name w:val="Body Text"/>
    <w:basedOn w:val="1"/>
    <w:link w:val="22"/>
    <w:unhideWhenUsed/>
    <w:qFormat/>
    <w:uiPriority w:val="99"/>
    <w:pPr>
      <w:spacing w:after="120"/>
    </w:pPr>
  </w:style>
  <w:style w:type="paragraph" w:styleId="8">
    <w:name w:val="Plain Text"/>
    <w:basedOn w:val="1"/>
    <w:next w:val="9"/>
    <w:link w:val="33"/>
    <w:qFormat/>
    <w:uiPriority w:val="99"/>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semiHidden/>
    <w:unhideWhenUsed/>
    <w:qFormat/>
    <w:uiPriority w:val="99"/>
    <w:rPr>
      <w:b/>
      <w:bCs/>
    </w:rPr>
  </w:style>
  <w:style w:type="paragraph" w:styleId="16">
    <w:name w:val="Body Text First Indent"/>
    <w:basedOn w:val="7"/>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7"/>
    <w:qFormat/>
    <w:uiPriority w:val="99"/>
  </w:style>
  <w:style w:type="character" w:customStyle="1" w:styleId="23">
    <w:name w:val="正文首行缩进 Char"/>
    <w:basedOn w:val="22"/>
    <w:link w:val="16"/>
    <w:qFormat/>
    <w:uiPriority w:val="99"/>
  </w:style>
  <w:style w:type="character" w:customStyle="1" w:styleId="24">
    <w:name w:val="标题 1 Char"/>
    <w:basedOn w:val="18"/>
    <w:link w:val="2"/>
    <w:qFormat/>
    <w:uiPriority w:val="9"/>
    <w:rPr>
      <w:b/>
      <w:bCs/>
      <w:kern w:val="44"/>
      <w:sz w:val="44"/>
      <w:szCs w:val="44"/>
    </w:rPr>
  </w:style>
  <w:style w:type="character" w:customStyle="1" w:styleId="25">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6">
    <w:name w:val="页眉 Char"/>
    <w:basedOn w:val="18"/>
    <w:link w:val="12"/>
    <w:qFormat/>
    <w:uiPriority w:val="99"/>
    <w:rPr>
      <w:rFonts w:asciiTheme="minorHAnsi" w:hAnsiTheme="minorHAnsi" w:eastAsiaTheme="minorEastAsia" w:cstheme="minorBidi"/>
      <w:kern w:val="2"/>
      <w:sz w:val="18"/>
      <w:szCs w:val="18"/>
    </w:rPr>
  </w:style>
  <w:style w:type="character" w:customStyle="1" w:styleId="27">
    <w:name w:val="页脚 Char"/>
    <w:basedOn w:val="18"/>
    <w:link w:val="11"/>
    <w:qFormat/>
    <w:uiPriority w:val="99"/>
    <w:rPr>
      <w:rFonts w:asciiTheme="minorHAnsi" w:hAnsiTheme="minorHAnsi" w:eastAsiaTheme="minorEastAsia" w:cstheme="minorBidi"/>
      <w:kern w:val="2"/>
      <w:sz w:val="18"/>
      <w:szCs w:val="18"/>
    </w:rPr>
  </w:style>
  <w:style w:type="character" w:customStyle="1" w:styleId="28">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4"/>
    <w:semiHidden/>
    <w:qFormat/>
    <w:uiPriority w:val="9"/>
    <w:rPr>
      <w:b/>
      <w:bCs/>
      <w:kern w:val="2"/>
      <w:sz w:val="32"/>
      <w:szCs w:val="32"/>
    </w:rPr>
  </w:style>
  <w:style w:type="character" w:customStyle="1" w:styleId="33">
    <w:name w:val="纯文本 Char"/>
    <w:link w:val="8"/>
    <w:qFormat/>
    <w:uiPriority w:val="99"/>
    <w:rPr>
      <w:rFonts w:ascii="宋体" w:hAnsi="Courier New"/>
      <w:kern w:val="2"/>
      <w:sz w:val="21"/>
      <w:szCs w:val="22"/>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font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8314</Words>
  <Characters>8610</Characters>
  <Lines>47</Lines>
  <Paragraphs>13</Paragraphs>
  <TotalTime>3</TotalTime>
  <ScaleCrop>false</ScaleCrop>
  <LinksUpToDate>false</LinksUpToDate>
  <CharactersWithSpaces>9798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容木清</cp:lastModifiedBy>
  <dcterms:modified xsi:type="dcterms:W3CDTF">2025-06-13T09:50:28Z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eyJoZGlkIjoiMDQ0ZTdmOTFlZjc0OWU0NDhmMzA1YTM2NmI5MDg1MzIiLCJ1c2VySWQiOiIxNjczMDYyMTg2In0=</vt:lpwstr>
  </property>
  <property fmtid="{D5CDD505-2E9C-101B-9397-08002B2CF9AE}" pid="4" name="ICV">
    <vt:lpwstr>3722A4658E7743658B5B3E3BDE6A8755_13</vt:lpwstr>
  </property>
</Properties>
</file>