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CE8CF" w:themeColor="background1"/>
  <w:body>
    <w:p w14:paraId="726C91F9">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w:t>
      </w:r>
      <w:r>
        <w:rPr>
          <w:rFonts w:hint="eastAsia" w:ascii="Arial" w:hAnsi="Arial" w:cs="Arial"/>
          <w:b/>
          <w:kern w:val="0"/>
          <w:sz w:val="28"/>
          <w:szCs w:val="32"/>
          <w:lang w:bidi="en-US"/>
        </w:rPr>
        <w:t>大学</w:t>
      </w:r>
    </w:p>
    <w:p w14:paraId="3F20F756">
      <w:pPr>
        <w:spacing w:line="520" w:lineRule="exact"/>
        <w:jc w:val="center"/>
        <w:rPr>
          <w:rFonts w:ascii="Arial" w:hAnsi="Arial" w:cs="Arial"/>
          <w:b/>
          <w:sz w:val="28"/>
          <w:szCs w:val="32"/>
        </w:rPr>
      </w:pPr>
      <w:r>
        <w:rPr>
          <w:rFonts w:hint="eastAsia" w:ascii="Arial" w:hAnsi="Arial" w:cs="Arial"/>
          <w:b/>
          <w:sz w:val="28"/>
          <w:szCs w:val="32"/>
        </w:rPr>
        <w:t>信息技术服务中心WebVPN产品采购项目</w:t>
      </w:r>
      <w:r>
        <w:rPr>
          <w:rFonts w:ascii="Arial" w:hAnsi="Arial" w:cs="Arial"/>
          <w:b/>
          <w:sz w:val="28"/>
          <w:szCs w:val="32"/>
        </w:rPr>
        <w:t>询价采购公告</w:t>
      </w:r>
      <w:r>
        <w:rPr>
          <w:rFonts w:hint="eastAsia" w:ascii="Arial" w:hAnsi="Arial" w:cs="Arial"/>
          <w:b/>
          <w:sz w:val="28"/>
          <w:szCs w:val="32"/>
        </w:rPr>
        <w:t xml:space="preserve"> </w:t>
      </w:r>
    </w:p>
    <w:p w14:paraId="2CAD4164">
      <w:pPr>
        <w:widowControl/>
        <w:spacing w:after="200" w:line="276" w:lineRule="auto"/>
        <w:ind w:firstLine="1100" w:firstLineChars="5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w:t>
      </w:r>
      <w:r>
        <w:rPr>
          <w:rFonts w:hint="eastAsia" w:ascii="Arial" w:hAnsi="Arial" w:cs="Arial"/>
          <w:b/>
          <w:kern w:val="0"/>
          <w:sz w:val="22"/>
          <w:szCs w:val="24"/>
          <w:lang w:bidi="en-US"/>
        </w:rPr>
        <w:t>PU2025-</w:t>
      </w:r>
      <w:r>
        <w:rPr>
          <w:rFonts w:hint="eastAsia" w:ascii="Arial" w:hAnsi="Arial" w:cs="Arial"/>
          <w:b/>
          <w:kern w:val="0"/>
          <w:sz w:val="22"/>
          <w:szCs w:val="24"/>
          <w:lang w:val="en-US" w:eastAsia="zh-CN" w:bidi="en-US"/>
        </w:rPr>
        <w:t>6</w:t>
      </w:r>
      <w:r>
        <w:rPr>
          <w:rFonts w:ascii="Arial" w:hAnsi="Arial" w:cs="Arial"/>
          <w:kern w:val="0"/>
          <w:sz w:val="22"/>
          <w:szCs w:val="24"/>
          <w:lang w:bidi="en-US"/>
        </w:rPr>
        <w:t xml:space="preserve">                              发布日期：</w:t>
      </w:r>
      <w:r>
        <w:rPr>
          <w:rFonts w:hint="eastAsia" w:ascii="Arial" w:hAnsi="Arial" w:cs="Arial"/>
          <w:b/>
          <w:kern w:val="0"/>
          <w:sz w:val="22"/>
          <w:szCs w:val="24"/>
          <w:lang w:bidi="en-US"/>
        </w:rPr>
        <w:t>2025年</w:t>
      </w:r>
      <w:r>
        <w:rPr>
          <w:rFonts w:hint="eastAsia" w:ascii="Arial" w:hAnsi="Arial" w:cs="Arial"/>
          <w:b/>
          <w:kern w:val="0"/>
          <w:sz w:val="22"/>
          <w:szCs w:val="24"/>
          <w:lang w:val="en-US" w:eastAsia="zh-CN" w:bidi="en-US"/>
        </w:rPr>
        <w:t>3</w:t>
      </w:r>
      <w:r>
        <w:rPr>
          <w:rFonts w:hint="eastAsia" w:ascii="Arial" w:hAnsi="Arial" w:cs="Arial"/>
          <w:b/>
          <w:kern w:val="0"/>
          <w:sz w:val="22"/>
          <w:szCs w:val="24"/>
          <w:lang w:bidi="en-US"/>
        </w:rPr>
        <w:t>月</w:t>
      </w:r>
      <w:r>
        <w:rPr>
          <w:rFonts w:hint="eastAsia" w:ascii="Arial" w:hAnsi="Arial" w:cs="Arial"/>
          <w:b/>
          <w:kern w:val="0"/>
          <w:sz w:val="22"/>
          <w:szCs w:val="24"/>
          <w:lang w:val="en-US" w:eastAsia="zh-CN" w:bidi="en-US"/>
        </w:rPr>
        <w:t>19</w:t>
      </w:r>
      <w:r>
        <w:rPr>
          <w:rFonts w:hint="eastAsia" w:ascii="Arial" w:hAnsi="Arial" w:cs="Arial"/>
          <w:b/>
          <w:kern w:val="0"/>
          <w:sz w:val="22"/>
          <w:szCs w:val="24"/>
          <w:lang w:bidi="en-US"/>
        </w:rPr>
        <w:t>日</w:t>
      </w:r>
    </w:p>
    <w:p w14:paraId="1E759B68">
      <w:pPr>
        <w:numPr>
          <w:ilvl w:val="0"/>
          <w:numId w:val="1"/>
        </w:numPr>
        <w:spacing w:line="520" w:lineRule="exact"/>
        <w:rPr>
          <w:rFonts w:hint="eastAsia" w:ascii="Arial" w:hAnsi="Arial" w:cs="Arial"/>
          <w:bCs/>
          <w:kern w:val="0"/>
          <w:sz w:val="24"/>
          <w:szCs w:val="28"/>
          <w:lang w:bidi="en-US"/>
        </w:rPr>
      </w:pPr>
      <w:r>
        <w:rPr>
          <w:rFonts w:ascii="Arial" w:hAnsi="Arial" w:cs="Arial"/>
          <w:bCs/>
          <w:kern w:val="0"/>
          <w:sz w:val="24"/>
          <w:szCs w:val="28"/>
          <w:lang w:bidi="en-US"/>
        </w:rPr>
        <w:t>项目名称：</w:t>
      </w:r>
      <w:r>
        <w:rPr>
          <w:rFonts w:hint="eastAsia" w:ascii="Arial" w:hAnsi="Arial" w:cs="Arial"/>
          <w:bCs/>
          <w:kern w:val="0"/>
          <w:sz w:val="24"/>
          <w:szCs w:val="28"/>
          <w:lang w:bidi="en-US"/>
        </w:rPr>
        <w:t>信息技术服务中心WebVPN产品采购</w:t>
      </w:r>
    </w:p>
    <w:p w14:paraId="33DCC78E">
      <w:pPr>
        <w:numPr>
          <w:ilvl w:val="0"/>
          <w:numId w:val="1"/>
        </w:numPr>
        <w:spacing w:line="520" w:lineRule="exact"/>
        <w:rPr>
          <w:rFonts w:ascii="Arial" w:hAnsi="Arial" w:cs="Arial"/>
          <w:kern w:val="0"/>
          <w:sz w:val="24"/>
          <w:szCs w:val="28"/>
          <w:lang w:bidi="en-US"/>
        </w:rPr>
      </w:pPr>
      <w:r>
        <w:rPr>
          <w:rFonts w:ascii="Arial" w:hAnsi="Arial" w:cs="Arial"/>
          <w:bCs/>
          <w:kern w:val="0"/>
          <w:sz w:val="24"/>
          <w:szCs w:val="28"/>
          <w:lang w:bidi="en-US"/>
        </w:rPr>
        <w:t>询价采购项目预算金额：（人民币大写）</w:t>
      </w:r>
      <w:r>
        <w:rPr>
          <w:rFonts w:hint="eastAsia" w:ascii="Arial" w:hAnsi="Arial" w:cs="Arial"/>
          <w:bCs/>
          <w:kern w:val="0"/>
          <w:sz w:val="24"/>
          <w:szCs w:val="28"/>
          <w:lang w:bidi="en-US"/>
        </w:rPr>
        <w:t>玖万捌仟</w:t>
      </w:r>
      <w:r>
        <w:rPr>
          <w:rFonts w:ascii="Arial" w:hAnsi="Arial" w:cs="Arial"/>
          <w:bCs/>
          <w:kern w:val="0"/>
          <w:sz w:val="24"/>
          <w:szCs w:val="28"/>
          <w:lang w:bidi="en-US"/>
        </w:rPr>
        <w:t>元整</w:t>
      </w:r>
      <w:r>
        <w:rPr>
          <w:rFonts w:ascii="Arial" w:hAnsi="Arial" w:cs="Arial"/>
          <w:kern w:val="0"/>
          <w:sz w:val="24"/>
          <w:szCs w:val="28"/>
          <w:lang w:bidi="en-US"/>
        </w:rPr>
        <w:t>（¥</w:t>
      </w:r>
      <w:r>
        <w:rPr>
          <w:rFonts w:hint="eastAsia" w:ascii="Arial" w:hAnsi="Arial" w:cs="Arial"/>
          <w:kern w:val="0"/>
          <w:sz w:val="24"/>
          <w:szCs w:val="28"/>
          <w:lang w:bidi="en-US"/>
        </w:rPr>
        <w:t>98000.00</w:t>
      </w:r>
      <w:r>
        <w:rPr>
          <w:rFonts w:ascii="Arial" w:hAnsi="Arial" w:cs="Arial"/>
          <w:kern w:val="0"/>
          <w:sz w:val="24"/>
          <w:szCs w:val="28"/>
          <w:lang w:bidi="en-US"/>
        </w:rPr>
        <w:t>）</w:t>
      </w:r>
    </w:p>
    <w:p w14:paraId="267CC959">
      <w:pPr>
        <w:numPr>
          <w:ilvl w:val="0"/>
          <w:numId w:val="1"/>
        </w:numPr>
        <w:spacing w:line="520" w:lineRule="exact"/>
        <w:rPr>
          <w:rFonts w:ascii="Arial" w:hAnsi="Arial" w:cs="Arial"/>
          <w:bCs/>
          <w:kern w:val="0"/>
          <w:sz w:val="24"/>
          <w:szCs w:val="28"/>
          <w:lang w:bidi="en-US"/>
        </w:rPr>
      </w:pPr>
      <w:r>
        <w:rPr>
          <w:rFonts w:hint="eastAsia" w:ascii="Arial" w:hAnsi="Arial" w:cs="Arial"/>
          <w:bCs/>
          <w:kern w:val="0"/>
          <w:sz w:val="24"/>
          <w:szCs w:val="28"/>
          <w:lang w:bidi="en-US"/>
        </w:rPr>
        <w:t>评标方法：最低评标价法</w:t>
      </w:r>
      <w:r>
        <w:rPr>
          <w:rFonts w:hint="eastAsia" w:cs="Arial" w:asciiTheme="minorEastAsia" w:hAnsiTheme="minorEastAsia"/>
          <w:bCs/>
          <w:kern w:val="0"/>
          <w:sz w:val="24"/>
          <w:szCs w:val="28"/>
          <w:lang w:bidi="en-US"/>
        </w:rPr>
        <w:t xml:space="preserve"> </w:t>
      </w:r>
    </w:p>
    <w:p w14:paraId="2365D460">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hint="eastAsia" w:ascii="Arial" w:hAnsi="Arial" w:cs="Arial"/>
          <w:bCs/>
          <w:kern w:val="0"/>
          <w:sz w:val="24"/>
          <w:szCs w:val="28"/>
          <w:lang w:bidi="en-US"/>
        </w:rPr>
        <w:t>要</w:t>
      </w:r>
      <w:r>
        <w:rPr>
          <w:rFonts w:ascii="Arial" w:hAnsi="Arial" w:cs="Arial"/>
          <w:bCs/>
          <w:kern w:val="0"/>
          <w:sz w:val="24"/>
          <w:szCs w:val="28"/>
          <w:lang w:bidi="en-US"/>
        </w:rPr>
        <w:t>求</w:t>
      </w:r>
    </w:p>
    <w:p w14:paraId="7CEF458C">
      <w:pPr>
        <w:pStyle w:val="7"/>
        <w:rPr>
          <w:b/>
        </w:rPr>
      </w:pPr>
      <w:r>
        <w:rPr>
          <w:rFonts w:hint="eastAsia"/>
          <w:b/>
          <w:color w:val="FF0000"/>
          <w:highlight w:val="yellow"/>
        </w:rPr>
        <w:t>说明：</w:t>
      </w:r>
      <w:r>
        <w:rPr>
          <w:rFonts w:hint="eastAsia"/>
        </w:rPr>
        <w:t>项目所有参数及商务要求为实质性响应内容，评审时报价人的响应内容发生负偏离一项（含）以上的，视为报价无效。报价人应对照参数要求逐条作明确的报价响应，并在</w:t>
      </w:r>
      <w:r>
        <w:rPr>
          <w:rFonts w:hint="eastAsia"/>
          <w:u w:val="single"/>
        </w:rPr>
        <w:t>“商务、技术响应、偏离情况说明表”</w:t>
      </w:r>
      <w:r>
        <w:rPr>
          <w:rFonts w:hint="eastAsia"/>
        </w:rPr>
        <w:t>中作出偏离说明。</w:t>
      </w:r>
    </w:p>
    <w:tbl>
      <w:tblPr>
        <w:tblStyle w:val="17"/>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851"/>
        <w:gridCol w:w="7759"/>
        <w:gridCol w:w="375"/>
        <w:gridCol w:w="465"/>
      </w:tblGrid>
      <w:tr w14:paraId="55C8B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16" w:type="dxa"/>
            <w:vAlign w:val="center"/>
          </w:tcPr>
          <w:p w14:paraId="367D2169">
            <w:pPr>
              <w:widowControl/>
              <w:jc w:val="center"/>
              <w:rPr>
                <w:rFonts w:ascii="Arial" w:hAnsi="Arial" w:cs="Arial"/>
                <w:kern w:val="0"/>
                <w:szCs w:val="21"/>
              </w:rPr>
            </w:pPr>
            <w:r>
              <w:rPr>
                <w:rFonts w:ascii="Arial" w:hAnsi="Arial" w:cs="Arial"/>
                <w:kern w:val="0"/>
                <w:szCs w:val="21"/>
              </w:rPr>
              <w:t>序号</w:t>
            </w:r>
          </w:p>
        </w:tc>
        <w:tc>
          <w:tcPr>
            <w:tcW w:w="851" w:type="dxa"/>
            <w:shd w:val="clear" w:color="auto" w:fill="auto"/>
            <w:noWrap/>
            <w:vAlign w:val="center"/>
          </w:tcPr>
          <w:p w14:paraId="140F6742">
            <w:pPr>
              <w:widowControl/>
              <w:jc w:val="center"/>
              <w:rPr>
                <w:rFonts w:ascii="Arial" w:hAnsi="Arial" w:cs="Arial"/>
                <w:kern w:val="0"/>
                <w:szCs w:val="21"/>
              </w:rPr>
            </w:pPr>
            <w:r>
              <w:rPr>
                <w:rFonts w:ascii="Arial" w:hAnsi="Arial" w:cs="Arial"/>
                <w:kern w:val="0"/>
                <w:szCs w:val="21"/>
              </w:rPr>
              <w:t>名称</w:t>
            </w:r>
          </w:p>
        </w:tc>
        <w:tc>
          <w:tcPr>
            <w:tcW w:w="7759" w:type="dxa"/>
            <w:shd w:val="clear" w:color="auto" w:fill="auto"/>
            <w:noWrap/>
            <w:vAlign w:val="center"/>
          </w:tcPr>
          <w:p w14:paraId="72100233">
            <w:pPr>
              <w:widowControl/>
              <w:jc w:val="center"/>
              <w:rPr>
                <w:rFonts w:ascii="Arial" w:hAnsi="Arial" w:cs="Arial"/>
                <w:kern w:val="0"/>
                <w:szCs w:val="21"/>
              </w:rPr>
            </w:pPr>
            <w:r>
              <w:rPr>
                <w:rFonts w:hint="eastAsia" w:ascii="Arial" w:hAnsi="Arial" w:cs="Arial"/>
                <w:kern w:val="0"/>
                <w:szCs w:val="21"/>
              </w:rPr>
              <w:t>参数要求</w:t>
            </w:r>
          </w:p>
        </w:tc>
        <w:tc>
          <w:tcPr>
            <w:tcW w:w="375" w:type="dxa"/>
            <w:shd w:val="clear" w:color="auto" w:fill="auto"/>
            <w:noWrap/>
            <w:vAlign w:val="center"/>
          </w:tcPr>
          <w:p w14:paraId="3965CA3E">
            <w:pPr>
              <w:widowControl/>
              <w:jc w:val="center"/>
              <w:rPr>
                <w:rFonts w:ascii="Arial" w:hAnsi="Arial" w:cs="Arial"/>
                <w:kern w:val="0"/>
                <w:szCs w:val="21"/>
              </w:rPr>
            </w:pPr>
            <w:r>
              <w:rPr>
                <w:rFonts w:hint="eastAsia" w:ascii="Arial" w:hAnsi="Arial" w:cs="Arial"/>
                <w:kern w:val="0"/>
                <w:szCs w:val="21"/>
              </w:rPr>
              <w:t>数量</w:t>
            </w:r>
          </w:p>
        </w:tc>
        <w:tc>
          <w:tcPr>
            <w:tcW w:w="465" w:type="dxa"/>
            <w:shd w:val="clear" w:color="auto" w:fill="auto"/>
            <w:noWrap/>
            <w:vAlign w:val="center"/>
          </w:tcPr>
          <w:p w14:paraId="291C53C1">
            <w:pPr>
              <w:widowControl/>
              <w:jc w:val="center"/>
              <w:rPr>
                <w:rFonts w:ascii="Arial" w:hAnsi="Arial" w:cs="Arial"/>
                <w:kern w:val="0"/>
                <w:szCs w:val="21"/>
              </w:rPr>
            </w:pPr>
            <w:r>
              <w:rPr>
                <w:rFonts w:hint="eastAsia" w:ascii="Arial" w:hAnsi="Arial" w:cs="Arial"/>
                <w:kern w:val="0"/>
                <w:szCs w:val="21"/>
              </w:rPr>
              <w:t>单位</w:t>
            </w:r>
          </w:p>
        </w:tc>
      </w:tr>
      <w:tr w14:paraId="4FF2E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7" w:hRule="atLeast"/>
          <w:jc w:val="center"/>
        </w:trPr>
        <w:tc>
          <w:tcPr>
            <w:tcW w:w="616" w:type="dxa"/>
            <w:vAlign w:val="center"/>
          </w:tcPr>
          <w:p w14:paraId="4E3B84A7">
            <w:pPr>
              <w:widowControl/>
              <w:jc w:val="center"/>
              <w:rPr>
                <w:rFonts w:ascii="Arial" w:hAnsi="Arial" w:cs="Arial"/>
                <w:kern w:val="0"/>
                <w:szCs w:val="21"/>
              </w:rPr>
            </w:pPr>
            <w:r>
              <w:rPr>
                <w:rFonts w:ascii="Arial" w:hAnsi="Arial" w:cs="Arial"/>
                <w:kern w:val="0"/>
                <w:szCs w:val="21"/>
              </w:rPr>
              <w:t>1</w:t>
            </w:r>
          </w:p>
        </w:tc>
        <w:tc>
          <w:tcPr>
            <w:tcW w:w="851" w:type="dxa"/>
            <w:shd w:val="clear" w:color="auto" w:fill="auto"/>
            <w:noWrap/>
            <w:vAlign w:val="center"/>
          </w:tcPr>
          <w:p w14:paraId="6C45E768">
            <w:pPr>
              <w:widowControl/>
              <w:jc w:val="center"/>
              <w:rPr>
                <w:rFonts w:ascii="Arial" w:hAnsi="Arial" w:cs="Arial"/>
                <w:kern w:val="0"/>
                <w:szCs w:val="21"/>
              </w:rPr>
            </w:pPr>
            <w:r>
              <w:rPr>
                <w:rFonts w:hint="eastAsia" w:ascii="Arial" w:hAnsi="Arial" w:cs="Arial"/>
                <w:kern w:val="0"/>
                <w:szCs w:val="21"/>
              </w:rPr>
              <w:t>资源访问控制网关</w:t>
            </w:r>
          </w:p>
        </w:tc>
        <w:tc>
          <w:tcPr>
            <w:tcW w:w="7759" w:type="dxa"/>
            <w:shd w:val="clear" w:color="auto" w:fill="auto"/>
            <w:noWrap/>
          </w:tcPr>
          <w:p w14:paraId="20D3558B">
            <w:pPr>
              <w:spacing w:line="360" w:lineRule="auto"/>
              <w:jc w:val="left"/>
              <w:rPr>
                <w:rFonts w:cs="Times New Roman"/>
                <w:sz w:val="24"/>
                <w:szCs w:val="24"/>
              </w:rPr>
            </w:pPr>
            <w:r>
              <w:rPr>
                <w:rFonts w:hint="eastAsia" w:cs="Times New Roman"/>
                <w:sz w:val="24"/>
                <w:szCs w:val="24"/>
              </w:rPr>
              <w:t>一、整体要求</w:t>
            </w:r>
          </w:p>
          <w:p w14:paraId="5409450C">
            <w:pPr>
              <w:spacing w:line="360" w:lineRule="auto"/>
              <w:jc w:val="left"/>
              <w:rPr>
                <w:rFonts w:cs="Times New Roman"/>
                <w:sz w:val="24"/>
                <w:szCs w:val="24"/>
                <w:highlight w:val="none"/>
              </w:rPr>
            </w:pPr>
            <w:r>
              <w:rPr>
                <w:rFonts w:hint="eastAsia" w:cs="Times New Roman"/>
                <w:sz w:val="24"/>
                <w:szCs w:val="24"/>
              </w:rPr>
              <w:t>提供一台基于HTML5（无需安装客户端/插件）的资源访问控制网关，</w:t>
            </w:r>
            <w:r>
              <w:rPr>
                <w:rFonts w:hint="eastAsia" w:cs="Times New Roman"/>
                <w:sz w:val="24"/>
                <w:szCs w:val="24"/>
                <w:lang w:val="en-US" w:eastAsia="zh-CN"/>
              </w:rPr>
              <w:t>采购</w:t>
            </w:r>
            <w:r>
              <w:rPr>
                <w:rFonts w:hint="eastAsia" w:cs="Times New Roman"/>
                <w:color w:val="auto"/>
                <w:sz w:val="24"/>
                <w:szCs w:val="24"/>
                <w:lang w:val="en-US" w:eastAsia="zh-CN"/>
              </w:rPr>
              <w:t>人</w:t>
            </w:r>
            <w:r>
              <w:rPr>
                <w:rFonts w:hint="eastAsia" w:cs="Times New Roman"/>
                <w:color w:val="auto"/>
                <w:sz w:val="24"/>
                <w:szCs w:val="24"/>
                <w:highlight w:val="none"/>
              </w:rPr>
              <w:t>通过</w:t>
            </w:r>
            <w:r>
              <w:rPr>
                <w:rFonts w:hint="eastAsia" w:cs="Times New Roman"/>
                <w:color w:val="auto"/>
                <w:sz w:val="24"/>
                <w:szCs w:val="24"/>
                <w:highlight w:val="none"/>
                <w:lang w:val="en-US" w:eastAsia="zh-CN"/>
              </w:rPr>
              <w:t>网关</w:t>
            </w:r>
            <w:r>
              <w:rPr>
                <w:rFonts w:hint="eastAsia" w:cs="Times New Roman"/>
                <w:color w:val="auto"/>
                <w:sz w:val="24"/>
                <w:szCs w:val="24"/>
                <w:highlight w:val="none"/>
              </w:rPr>
              <w:t>设备系统访问授权范围内的资源，且采购人所有访问</w:t>
            </w:r>
            <w:r>
              <w:rPr>
                <w:rFonts w:hint="eastAsia" w:cs="Times New Roman"/>
                <w:color w:val="auto"/>
                <w:sz w:val="24"/>
                <w:szCs w:val="24"/>
                <w:highlight w:val="none"/>
                <w:lang w:eastAsia="zh-CN"/>
              </w:rPr>
              <w:t>、</w:t>
            </w:r>
            <w:r>
              <w:rPr>
                <w:rFonts w:hint="eastAsia" w:cs="Times New Roman"/>
                <w:color w:val="auto"/>
                <w:sz w:val="24"/>
                <w:szCs w:val="24"/>
                <w:highlight w:val="none"/>
              </w:rPr>
              <w:t>操作行为完整记录，并</w:t>
            </w:r>
            <w:r>
              <w:rPr>
                <w:rFonts w:hint="eastAsia" w:cs="Times New Roman"/>
                <w:color w:val="auto"/>
                <w:sz w:val="24"/>
                <w:szCs w:val="24"/>
                <w:highlight w:val="none"/>
                <w:lang w:val="en-US" w:eastAsia="zh-CN"/>
              </w:rPr>
              <w:t>进行</w:t>
            </w:r>
            <w:r>
              <w:rPr>
                <w:rFonts w:hint="eastAsia" w:cs="Times New Roman"/>
                <w:color w:val="auto"/>
                <w:sz w:val="24"/>
                <w:szCs w:val="24"/>
                <w:highlight w:val="none"/>
              </w:rPr>
              <w:t>查询</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检查操作内容是否合规等</w:t>
            </w:r>
            <w:r>
              <w:rPr>
                <w:rFonts w:hint="eastAsia" w:cs="Times New Roman"/>
                <w:color w:val="auto"/>
                <w:sz w:val="24"/>
                <w:szCs w:val="24"/>
                <w:highlight w:val="none"/>
              </w:rPr>
              <w:t>。</w:t>
            </w:r>
          </w:p>
          <w:p w14:paraId="03EE7B7D">
            <w:pPr>
              <w:spacing w:line="360" w:lineRule="auto"/>
              <w:jc w:val="left"/>
              <w:rPr>
                <w:rFonts w:cs="Times New Roman"/>
                <w:sz w:val="24"/>
                <w:szCs w:val="24"/>
              </w:rPr>
            </w:pPr>
            <w:r>
              <w:rPr>
                <w:rFonts w:hint="eastAsia" w:cs="Times New Roman"/>
                <w:sz w:val="24"/>
                <w:szCs w:val="24"/>
              </w:rPr>
              <w:t>二、配置项要求</w:t>
            </w:r>
          </w:p>
          <w:p w14:paraId="44414ECA">
            <w:pPr>
              <w:spacing w:line="360" w:lineRule="auto"/>
              <w:jc w:val="left"/>
              <w:rPr>
                <w:rFonts w:hint="eastAsia" w:cs="Times New Roman"/>
                <w:sz w:val="24"/>
                <w:szCs w:val="24"/>
              </w:rPr>
            </w:pPr>
            <w:r>
              <w:rPr>
                <w:rFonts w:hint="eastAsia" w:cs="Times New Roman"/>
                <w:sz w:val="24"/>
                <w:szCs w:val="24"/>
              </w:rPr>
              <w:t>可支持500在线用户，2000并发请求数，硬件配置： 2U，双电源 120W 输入AC100-240V，内存16G DDR4 3200MHz，存储SSD盘≥1TB SATA接口，≥8个千兆电口、≥4个万兆光口、≥1个万兆光口或者千兆电口扩展插槽。</w:t>
            </w:r>
          </w:p>
          <w:p w14:paraId="2DA7C606">
            <w:pPr>
              <w:spacing w:line="360" w:lineRule="auto"/>
              <w:jc w:val="left"/>
              <w:rPr>
                <w:rFonts w:cs="Times New Roman"/>
                <w:sz w:val="24"/>
                <w:szCs w:val="24"/>
              </w:rPr>
            </w:pPr>
            <w:r>
              <w:rPr>
                <w:rFonts w:hint="eastAsia" w:cs="Times New Roman"/>
                <w:sz w:val="24"/>
                <w:szCs w:val="24"/>
              </w:rPr>
              <w:t>三、资源访问</w:t>
            </w:r>
          </w:p>
          <w:p w14:paraId="2645E4C3">
            <w:pPr>
              <w:spacing w:line="360" w:lineRule="auto"/>
              <w:jc w:val="left"/>
              <w:rPr>
                <w:rFonts w:cs="Times New Roman"/>
                <w:sz w:val="24"/>
                <w:szCs w:val="24"/>
              </w:rPr>
            </w:pPr>
            <w:r>
              <w:rPr>
                <w:rFonts w:hint="eastAsia" w:cs="Times New Roman"/>
                <w:sz w:val="24"/>
                <w:szCs w:val="24"/>
              </w:rPr>
              <w:t>（1)具备通过系统访问HTTP、HTTPS、WebSocket、HLS、RDP、VNC、Telnet、SSH等协议的资源，且无须在系统中通过域名或别名对资源进行预先定义或适配的功能。</w:t>
            </w:r>
          </w:p>
          <w:p w14:paraId="2E5CD912">
            <w:pPr>
              <w:spacing w:line="360" w:lineRule="auto"/>
              <w:jc w:val="left"/>
              <w:rPr>
                <w:rFonts w:cs="Times New Roman"/>
                <w:sz w:val="24"/>
                <w:szCs w:val="24"/>
              </w:rPr>
            </w:pPr>
            <w:r>
              <w:rPr>
                <w:rFonts w:hint="eastAsia" w:cs="Times New Roman"/>
                <w:sz w:val="24"/>
                <w:szCs w:val="24"/>
              </w:rPr>
              <w:t>（2)具备通过门户中导航块直接访问资源，且通过门户中的地址栏自定义其访问目标的功能。</w:t>
            </w:r>
          </w:p>
          <w:p w14:paraId="356BEE26">
            <w:pPr>
              <w:spacing w:line="360" w:lineRule="auto"/>
              <w:jc w:val="left"/>
              <w:rPr>
                <w:rFonts w:cs="Times New Roman"/>
                <w:sz w:val="24"/>
                <w:szCs w:val="24"/>
              </w:rPr>
            </w:pPr>
            <w:r>
              <w:rPr>
                <w:rFonts w:hint="eastAsia" w:cs="Times New Roman"/>
                <w:sz w:val="24"/>
                <w:szCs w:val="24"/>
              </w:rPr>
              <w:t>（3)无需配置泛解析域名（*.webvpn.xxx.com）即可进行资源访问。</w:t>
            </w:r>
          </w:p>
          <w:p w14:paraId="1C6EEBA6">
            <w:pPr>
              <w:spacing w:line="360" w:lineRule="auto"/>
              <w:jc w:val="left"/>
              <w:rPr>
                <w:rFonts w:cs="Times New Roman"/>
                <w:sz w:val="24"/>
                <w:szCs w:val="24"/>
              </w:rPr>
            </w:pPr>
            <w:r>
              <w:rPr>
                <w:rFonts w:hint="eastAsia" w:cs="Times New Roman"/>
                <w:sz w:val="24"/>
                <w:szCs w:val="24"/>
              </w:rPr>
              <w:t>（4)采购人通过IPv4或IPv6利用本系统访问IPv4、IPv6资源。</w:t>
            </w:r>
          </w:p>
          <w:p w14:paraId="483A379D">
            <w:pPr>
              <w:spacing w:line="360" w:lineRule="auto"/>
              <w:jc w:val="left"/>
              <w:rPr>
                <w:rFonts w:cs="Times New Roman"/>
                <w:sz w:val="24"/>
                <w:szCs w:val="24"/>
              </w:rPr>
            </w:pPr>
            <w:r>
              <w:rPr>
                <w:rFonts w:hint="eastAsia" w:cs="Times New Roman"/>
                <w:sz w:val="24"/>
                <w:szCs w:val="24"/>
              </w:rPr>
              <w:t>（5)★针对HTTP、HTTPS协议的资源，支持单点登录功能，</w:t>
            </w:r>
            <w:r>
              <w:rPr>
                <w:rFonts w:hint="eastAsia" w:cs="Times New Roman"/>
                <w:sz w:val="24"/>
                <w:szCs w:val="24"/>
                <w:lang w:val="en-US" w:eastAsia="zh-CN"/>
              </w:rPr>
              <w:t>采购人</w:t>
            </w:r>
            <w:r>
              <w:rPr>
                <w:rFonts w:hint="eastAsia" w:cs="Times New Roman"/>
                <w:sz w:val="24"/>
                <w:szCs w:val="24"/>
              </w:rPr>
              <w:t>登录门户后再访问目标资源时，无须重复认证</w:t>
            </w:r>
            <w:r>
              <w:rPr>
                <w:rFonts w:hint="eastAsia" w:cs="Times New Roman"/>
                <w:b/>
                <w:bCs/>
                <w:sz w:val="24"/>
                <w:szCs w:val="24"/>
              </w:rPr>
              <w:t>（报价时提供</w:t>
            </w:r>
            <w:r>
              <w:rPr>
                <w:rFonts w:hint="eastAsia" w:cs="Times New Roman"/>
                <w:b/>
                <w:bCs/>
                <w:sz w:val="24"/>
                <w:szCs w:val="24"/>
                <w:lang w:val="en-US" w:eastAsia="zh-CN"/>
              </w:rPr>
              <w:t>该</w:t>
            </w:r>
            <w:r>
              <w:rPr>
                <w:rFonts w:hint="eastAsia" w:cs="Times New Roman"/>
                <w:b/>
                <w:bCs/>
                <w:sz w:val="24"/>
                <w:szCs w:val="24"/>
              </w:rPr>
              <w:t>功能</w:t>
            </w:r>
            <w:r>
              <w:rPr>
                <w:rFonts w:hint="eastAsia" w:cs="Times New Roman"/>
                <w:b/>
                <w:bCs/>
                <w:sz w:val="24"/>
                <w:szCs w:val="24"/>
                <w:lang w:val="en-US" w:eastAsia="zh-CN"/>
              </w:rPr>
              <w:t>高清</w:t>
            </w:r>
            <w:r>
              <w:rPr>
                <w:rFonts w:hint="eastAsia" w:cs="Times New Roman"/>
                <w:b/>
                <w:bCs/>
                <w:sz w:val="24"/>
                <w:szCs w:val="24"/>
              </w:rPr>
              <w:t>图，</w:t>
            </w:r>
            <w:r>
              <w:rPr>
                <w:rFonts w:hint="eastAsia" w:cs="Times New Roman"/>
                <w:b/>
                <w:bCs/>
                <w:sz w:val="24"/>
                <w:szCs w:val="24"/>
                <w:lang w:val="en-US" w:eastAsia="zh-CN"/>
              </w:rPr>
              <w:t>并加盖公章，未提供则视为报价无效</w:t>
            </w:r>
            <w:r>
              <w:rPr>
                <w:rFonts w:hint="eastAsia" w:cs="Times New Roman"/>
                <w:b/>
                <w:bCs/>
                <w:sz w:val="24"/>
                <w:szCs w:val="24"/>
              </w:rPr>
              <w:t>）</w:t>
            </w:r>
            <w:r>
              <w:rPr>
                <w:rFonts w:hint="eastAsia" w:cs="Times New Roman"/>
                <w:sz w:val="24"/>
                <w:szCs w:val="24"/>
              </w:rPr>
              <w:t>。</w:t>
            </w:r>
          </w:p>
          <w:p w14:paraId="44CA6EDF">
            <w:pPr>
              <w:spacing w:line="360" w:lineRule="auto"/>
              <w:jc w:val="left"/>
              <w:rPr>
                <w:rFonts w:cs="Times New Roman"/>
                <w:sz w:val="24"/>
                <w:szCs w:val="24"/>
              </w:rPr>
            </w:pPr>
            <w:r>
              <w:rPr>
                <w:rFonts w:hint="eastAsia" w:cs="Times New Roman"/>
                <w:sz w:val="24"/>
                <w:szCs w:val="24"/>
              </w:rPr>
              <w:t>（6)</w:t>
            </w:r>
            <w:r>
              <w:rPr>
                <w:rFonts w:hint="eastAsia" w:cs="Times New Roman"/>
                <w:sz w:val="24"/>
                <w:szCs w:val="24"/>
                <w:lang w:val="en-US" w:eastAsia="zh-CN"/>
              </w:rPr>
              <w:t>采购人</w:t>
            </w:r>
            <w:r>
              <w:rPr>
                <w:rFonts w:hint="eastAsia" w:cs="Times New Roman"/>
                <w:sz w:val="24"/>
                <w:szCs w:val="24"/>
              </w:rPr>
              <w:t>的其他应用流量不经过</w:t>
            </w:r>
            <w:r>
              <w:rPr>
                <w:rFonts w:hint="eastAsia" w:cs="Times New Roman"/>
                <w:sz w:val="24"/>
                <w:szCs w:val="24"/>
                <w:lang w:val="en-US" w:eastAsia="zh-CN"/>
              </w:rPr>
              <w:t>网关</w:t>
            </w:r>
            <w:r>
              <w:rPr>
                <w:rFonts w:hint="eastAsia" w:cs="Times New Roman"/>
                <w:sz w:val="24"/>
                <w:szCs w:val="24"/>
              </w:rPr>
              <w:t>系统转发，降低系统负载，减少系统所需带宽。</w:t>
            </w:r>
          </w:p>
          <w:p w14:paraId="7F88FBB1">
            <w:pPr>
              <w:spacing w:line="360" w:lineRule="auto"/>
              <w:jc w:val="left"/>
              <w:rPr>
                <w:rFonts w:cs="Times New Roman"/>
                <w:sz w:val="24"/>
                <w:szCs w:val="24"/>
              </w:rPr>
            </w:pPr>
            <w:r>
              <w:rPr>
                <w:rFonts w:hint="eastAsia" w:cs="Times New Roman"/>
                <w:sz w:val="24"/>
                <w:szCs w:val="24"/>
              </w:rPr>
              <w:t>（7)能够动态禁止频繁登录失败</w:t>
            </w:r>
            <w:r>
              <w:rPr>
                <w:rFonts w:hint="eastAsia" w:cs="Times New Roman"/>
                <w:sz w:val="24"/>
                <w:szCs w:val="24"/>
                <w:lang w:val="en-US" w:eastAsia="zh-CN"/>
              </w:rPr>
              <w:t>账号</w:t>
            </w:r>
            <w:r>
              <w:rPr>
                <w:rFonts w:hint="eastAsia" w:cs="Times New Roman"/>
                <w:sz w:val="24"/>
                <w:szCs w:val="24"/>
              </w:rPr>
              <w:t>再次尝试，并可自定义</w:t>
            </w:r>
            <w:r>
              <w:rPr>
                <w:rFonts w:hint="eastAsia" w:cs="Times New Roman"/>
                <w:sz w:val="24"/>
                <w:szCs w:val="24"/>
                <w:lang w:val="en-US" w:eastAsia="zh-CN"/>
              </w:rPr>
              <w:t>系统</w:t>
            </w:r>
            <w:r>
              <w:rPr>
                <w:rFonts w:hint="eastAsia" w:cs="Times New Roman"/>
                <w:sz w:val="24"/>
                <w:szCs w:val="24"/>
              </w:rPr>
              <w:t>失败频率阈值及禁止再次登录时间。</w:t>
            </w:r>
          </w:p>
          <w:p w14:paraId="40CD9568">
            <w:pPr>
              <w:spacing w:line="360" w:lineRule="auto"/>
              <w:jc w:val="left"/>
              <w:rPr>
                <w:rFonts w:cs="Times New Roman"/>
                <w:sz w:val="24"/>
                <w:szCs w:val="24"/>
              </w:rPr>
            </w:pPr>
            <w:r>
              <w:rPr>
                <w:rFonts w:hint="eastAsia" w:cs="Times New Roman"/>
                <w:sz w:val="24"/>
                <w:szCs w:val="24"/>
              </w:rPr>
              <w:t>（8)★可使用动态IP地址池中的多个地址，且支持对整体以及对特定</w:t>
            </w:r>
            <w:r>
              <w:rPr>
                <w:rFonts w:hint="eastAsia" w:cs="Times New Roman"/>
                <w:sz w:val="24"/>
                <w:szCs w:val="24"/>
                <w:lang w:val="en-US" w:eastAsia="zh-CN"/>
              </w:rPr>
              <w:t>账号</w:t>
            </w:r>
            <w:r>
              <w:rPr>
                <w:rFonts w:hint="eastAsia" w:cs="Times New Roman"/>
                <w:sz w:val="24"/>
                <w:szCs w:val="24"/>
              </w:rPr>
              <w:t>进行下载频率控制，避免被误判为攻击或恶意访问</w:t>
            </w:r>
            <w:r>
              <w:rPr>
                <w:rFonts w:hint="eastAsia" w:cs="Times New Roman"/>
                <w:b/>
                <w:bCs/>
                <w:sz w:val="24"/>
                <w:szCs w:val="24"/>
              </w:rPr>
              <w:t>（报价时提供</w:t>
            </w:r>
            <w:r>
              <w:rPr>
                <w:rFonts w:hint="eastAsia" w:cs="Times New Roman"/>
                <w:b/>
                <w:bCs/>
                <w:sz w:val="24"/>
                <w:szCs w:val="24"/>
                <w:lang w:val="en-US" w:eastAsia="zh-CN"/>
              </w:rPr>
              <w:t>该</w:t>
            </w:r>
            <w:r>
              <w:rPr>
                <w:rFonts w:hint="eastAsia" w:cs="Times New Roman"/>
                <w:b/>
                <w:bCs/>
                <w:sz w:val="24"/>
                <w:szCs w:val="24"/>
              </w:rPr>
              <w:t>功能</w:t>
            </w:r>
            <w:r>
              <w:rPr>
                <w:rFonts w:hint="eastAsia" w:cs="Times New Roman"/>
                <w:b/>
                <w:bCs/>
                <w:sz w:val="24"/>
                <w:szCs w:val="24"/>
                <w:lang w:val="en-US" w:eastAsia="zh-CN"/>
              </w:rPr>
              <w:t>高清</w:t>
            </w:r>
            <w:r>
              <w:rPr>
                <w:rFonts w:hint="eastAsia" w:cs="Times New Roman"/>
                <w:b/>
                <w:bCs/>
                <w:sz w:val="24"/>
                <w:szCs w:val="24"/>
              </w:rPr>
              <w:t>图，</w:t>
            </w:r>
            <w:r>
              <w:rPr>
                <w:rFonts w:hint="eastAsia" w:cs="Times New Roman"/>
                <w:b/>
                <w:bCs/>
                <w:sz w:val="24"/>
                <w:szCs w:val="24"/>
                <w:lang w:val="en-US" w:eastAsia="zh-CN"/>
              </w:rPr>
              <w:t>并加盖公章，未提供则视为报价无效</w:t>
            </w:r>
            <w:r>
              <w:rPr>
                <w:rFonts w:hint="eastAsia" w:cs="Times New Roman"/>
                <w:b/>
                <w:bCs/>
                <w:sz w:val="24"/>
                <w:szCs w:val="24"/>
              </w:rPr>
              <w:t>）</w:t>
            </w:r>
            <w:r>
              <w:rPr>
                <w:rFonts w:hint="eastAsia" w:cs="Times New Roman"/>
                <w:sz w:val="24"/>
                <w:szCs w:val="24"/>
              </w:rPr>
              <w:t>。</w:t>
            </w:r>
          </w:p>
          <w:p w14:paraId="13FE320E">
            <w:pPr>
              <w:spacing w:line="360" w:lineRule="auto"/>
              <w:jc w:val="left"/>
              <w:rPr>
                <w:rFonts w:cs="Times New Roman"/>
                <w:sz w:val="24"/>
                <w:szCs w:val="24"/>
              </w:rPr>
            </w:pPr>
            <w:r>
              <w:rPr>
                <w:rFonts w:hint="eastAsia" w:cs="Times New Roman"/>
                <w:sz w:val="24"/>
                <w:szCs w:val="24"/>
              </w:rPr>
              <w:t>四、</w:t>
            </w:r>
            <w:r>
              <w:rPr>
                <w:rFonts w:hint="eastAsia" w:cs="Times New Roman"/>
                <w:sz w:val="24"/>
                <w:szCs w:val="24"/>
                <w:lang w:val="en-US" w:eastAsia="zh-CN"/>
              </w:rPr>
              <w:t>账号</w:t>
            </w:r>
            <w:r>
              <w:rPr>
                <w:rFonts w:hint="eastAsia" w:cs="Times New Roman"/>
                <w:sz w:val="24"/>
                <w:szCs w:val="24"/>
              </w:rPr>
              <w:t>及权限管理</w:t>
            </w:r>
          </w:p>
          <w:p w14:paraId="3EAB82D2">
            <w:pPr>
              <w:spacing w:line="360" w:lineRule="auto"/>
              <w:jc w:val="left"/>
              <w:rPr>
                <w:rFonts w:cs="Times New Roman"/>
                <w:sz w:val="24"/>
                <w:szCs w:val="24"/>
              </w:rPr>
            </w:pPr>
            <w:r>
              <w:rPr>
                <w:rFonts w:hint="eastAsia" w:cs="Times New Roman"/>
                <w:sz w:val="24"/>
                <w:szCs w:val="24"/>
              </w:rPr>
              <w:t>（1</w:t>
            </w:r>
            <w:r>
              <w:rPr>
                <w:rFonts w:hint="eastAsia" w:cs="Times New Roman"/>
                <w:sz w:val="24"/>
                <w:szCs w:val="24"/>
                <w:lang w:eastAsia="zh-CN"/>
              </w:rPr>
              <w:t>）</w:t>
            </w:r>
            <w:r>
              <w:rPr>
                <w:rFonts w:hint="eastAsia" w:cs="Times New Roman"/>
                <w:sz w:val="24"/>
                <w:szCs w:val="24"/>
                <w:lang w:val="en-US" w:eastAsia="zh-CN"/>
              </w:rPr>
              <w:t>具备</w:t>
            </w:r>
            <w:r>
              <w:rPr>
                <w:rFonts w:hint="eastAsia" w:cs="Times New Roman"/>
                <w:sz w:val="24"/>
                <w:szCs w:val="24"/>
              </w:rPr>
              <w:t>本地</w:t>
            </w:r>
            <w:r>
              <w:rPr>
                <w:rFonts w:hint="eastAsia" w:cs="Times New Roman"/>
                <w:sz w:val="24"/>
                <w:szCs w:val="24"/>
                <w:lang w:val="en-US" w:eastAsia="zh-CN"/>
              </w:rPr>
              <w:t>账号</w:t>
            </w:r>
            <w:r>
              <w:rPr>
                <w:rFonts w:hint="eastAsia" w:cs="Times New Roman"/>
                <w:sz w:val="24"/>
                <w:szCs w:val="24"/>
              </w:rPr>
              <w:t>管理</w:t>
            </w:r>
            <w:r>
              <w:rPr>
                <w:rFonts w:hint="eastAsia" w:cs="Times New Roman"/>
                <w:sz w:val="24"/>
                <w:szCs w:val="24"/>
                <w:lang w:val="en-US" w:eastAsia="zh-CN"/>
              </w:rPr>
              <w:t>及</w:t>
            </w:r>
            <w:r>
              <w:rPr>
                <w:rFonts w:hint="eastAsia" w:cs="Times New Roman"/>
                <w:sz w:val="24"/>
                <w:szCs w:val="24"/>
              </w:rPr>
              <w:t>有效期管理</w:t>
            </w:r>
            <w:r>
              <w:rPr>
                <w:rFonts w:hint="eastAsia" w:cs="Times New Roman"/>
                <w:sz w:val="24"/>
                <w:szCs w:val="24"/>
                <w:lang w:val="en-US" w:eastAsia="zh-CN"/>
              </w:rPr>
              <w:t>功能</w:t>
            </w:r>
            <w:r>
              <w:rPr>
                <w:rFonts w:hint="eastAsia" w:cs="Times New Roman"/>
                <w:sz w:val="24"/>
                <w:szCs w:val="24"/>
              </w:rPr>
              <w:t>。</w:t>
            </w:r>
          </w:p>
          <w:p w14:paraId="4034B5D6">
            <w:pPr>
              <w:spacing w:line="360" w:lineRule="auto"/>
              <w:jc w:val="left"/>
              <w:rPr>
                <w:rFonts w:cs="Times New Roman"/>
                <w:sz w:val="24"/>
                <w:szCs w:val="24"/>
              </w:rPr>
            </w:pPr>
            <w:r>
              <w:rPr>
                <w:rFonts w:hint="eastAsia" w:cs="Times New Roman"/>
                <w:sz w:val="24"/>
                <w:szCs w:val="24"/>
              </w:rPr>
              <w:t>（2)</w:t>
            </w:r>
            <w:r>
              <w:rPr>
                <w:rFonts w:hint="eastAsia" w:cs="Times New Roman"/>
                <w:sz w:val="24"/>
                <w:szCs w:val="24"/>
                <w:lang w:val="en-US" w:eastAsia="zh-CN"/>
              </w:rPr>
              <w:t>具备</w:t>
            </w:r>
            <w:r>
              <w:rPr>
                <w:rFonts w:hint="eastAsia" w:cs="Times New Roman"/>
                <w:sz w:val="24"/>
                <w:szCs w:val="24"/>
              </w:rPr>
              <w:t>通过微信、短信进行自注册</w:t>
            </w:r>
            <w:r>
              <w:rPr>
                <w:rFonts w:hint="eastAsia" w:cs="Times New Roman"/>
                <w:sz w:val="24"/>
                <w:szCs w:val="24"/>
                <w:lang w:val="en-US" w:eastAsia="zh-CN"/>
              </w:rPr>
              <w:t>功能</w:t>
            </w:r>
            <w:r>
              <w:rPr>
                <w:rFonts w:hint="eastAsia" w:cs="Times New Roman"/>
                <w:sz w:val="24"/>
                <w:szCs w:val="24"/>
              </w:rPr>
              <w:t>。</w:t>
            </w:r>
          </w:p>
          <w:p w14:paraId="435E9781">
            <w:pPr>
              <w:spacing w:line="360" w:lineRule="auto"/>
              <w:jc w:val="left"/>
              <w:rPr>
                <w:rFonts w:cs="Times New Roman"/>
                <w:sz w:val="24"/>
                <w:szCs w:val="24"/>
              </w:rPr>
            </w:pPr>
            <w:r>
              <w:rPr>
                <w:rFonts w:hint="eastAsia" w:cs="Times New Roman"/>
                <w:sz w:val="24"/>
                <w:szCs w:val="24"/>
              </w:rPr>
              <w:t>（3)能够对接外部统一认证系统，包括LDAP、RADIUS、OAuth、企业微信等；支持对接学校现有的Web资源发布系统。</w:t>
            </w:r>
          </w:p>
          <w:p w14:paraId="7ECD74C1">
            <w:pPr>
              <w:spacing w:line="360" w:lineRule="auto"/>
              <w:jc w:val="left"/>
              <w:rPr>
                <w:rFonts w:cs="Times New Roman"/>
                <w:sz w:val="24"/>
                <w:szCs w:val="24"/>
              </w:rPr>
            </w:pPr>
            <w:r>
              <w:rPr>
                <w:rFonts w:hint="eastAsia" w:cs="Times New Roman"/>
                <w:sz w:val="24"/>
                <w:szCs w:val="24"/>
              </w:rPr>
              <w:t>（4)★能够对外部认证系统内账号进行通配符规则匹配</w:t>
            </w:r>
            <w:r>
              <w:rPr>
                <w:rFonts w:hint="eastAsia" w:cs="Times New Roman"/>
                <w:b/>
                <w:bCs/>
                <w:sz w:val="24"/>
                <w:szCs w:val="24"/>
              </w:rPr>
              <w:t>（报价时提供</w:t>
            </w:r>
            <w:r>
              <w:rPr>
                <w:rFonts w:hint="eastAsia" w:cs="Times New Roman"/>
                <w:b/>
                <w:bCs/>
                <w:sz w:val="24"/>
                <w:szCs w:val="24"/>
                <w:lang w:val="en-US" w:eastAsia="zh-CN"/>
              </w:rPr>
              <w:t>该</w:t>
            </w:r>
            <w:r>
              <w:rPr>
                <w:rFonts w:hint="eastAsia" w:cs="Times New Roman"/>
                <w:b/>
                <w:bCs/>
                <w:sz w:val="24"/>
                <w:szCs w:val="24"/>
              </w:rPr>
              <w:t>功能</w:t>
            </w:r>
            <w:r>
              <w:rPr>
                <w:rFonts w:hint="eastAsia" w:cs="Times New Roman"/>
                <w:b/>
                <w:bCs/>
                <w:sz w:val="24"/>
                <w:szCs w:val="24"/>
                <w:lang w:val="en-US" w:eastAsia="zh-CN"/>
              </w:rPr>
              <w:t>高清</w:t>
            </w:r>
            <w:r>
              <w:rPr>
                <w:rFonts w:hint="eastAsia" w:cs="Times New Roman"/>
                <w:b/>
                <w:bCs/>
                <w:sz w:val="24"/>
                <w:szCs w:val="24"/>
              </w:rPr>
              <w:t>图，</w:t>
            </w:r>
            <w:r>
              <w:rPr>
                <w:rFonts w:hint="eastAsia" w:cs="Times New Roman"/>
                <w:b/>
                <w:bCs/>
                <w:sz w:val="24"/>
                <w:szCs w:val="24"/>
                <w:lang w:val="en-US" w:eastAsia="zh-CN"/>
              </w:rPr>
              <w:t>并加盖公章，未提供则视为报价无效</w:t>
            </w:r>
            <w:r>
              <w:rPr>
                <w:rFonts w:hint="eastAsia" w:cs="Times New Roman"/>
                <w:b/>
                <w:bCs/>
                <w:sz w:val="24"/>
                <w:szCs w:val="24"/>
              </w:rPr>
              <w:t>）</w:t>
            </w:r>
            <w:r>
              <w:rPr>
                <w:rFonts w:hint="eastAsia" w:cs="Times New Roman"/>
                <w:sz w:val="24"/>
                <w:szCs w:val="24"/>
              </w:rPr>
              <w:t>。</w:t>
            </w:r>
          </w:p>
          <w:p w14:paraId="34A7843A">
            <w:pPr>
              <w:spacing w:line="360" w:lineRule="auto"/>
              <w:jc w:val="left"/>
              <w:rPr>
                <w:rFonts w:cs="Times New Roman"/>
                <w:sz w:val="24"/>
                <w:szCs w:val="24"/>
              </w:rPr>
            </w:pPr>
            <w:r>
              <w:rPr>
                <w:rFonts w:hint="eastAsia" w:cs="Times New Roman"/>
                <w:sz w:val="24"/>
                <w:szCs w:val="24"/>
              </w:rPr>
              <w:t>（5)可根据用户角色、资源类型、待访问的资源地址三个方面对资源访问进行控制。</w:t>
            </w:r>
          </w:p>
          <w:p w14:paraId="11349A63">
            <w:pPr>
              <w:spacing w:line="360" w:lineRule="auto"/>
              <w:jc w:val="left"/>
              <w:rPr>
                <w:rFonts w:cs="Times New Roman"/>
                <w:sz w:val="24"/>
                <w:szCs w:val="24"/>
              </w:rPr>
            </w:pPr>
            <w:r>
              <w:rPr>
                <w:rFonts w:hint="eastAsia" w:cs="Times New Roman"/>
                <w:sz w:val="24"/>
                <w:szCs w:val="24"/>
              </w:rPr>
              <w:t>（6)可对特定IP地址段免认证，便于对特定资源进行引流。</w:t>
            </w:r>
          </w:p>
          <w:p w14:paraId="47067F7D">
            <w:pPr>
              <w:spacing w:line="360" w:lineRule="auto"/>
              <w:jc w:val="left"/>
              <w:rPr>
                <w:rFonts w:cs="Times New Roman"/>
                <w:sz w:val="24"/>
                <w:szCs w:val="24"/>
              </w:rPr>
            </w:pPr>
            <w:r>
              <w:rPr>
                <w:rFonts w:hint="eastAsia" w:cs="Times New Roman"/>
                <w:sz w:val="24"/>
                <w:szCs w:val="24"/>
              </w:rPr>
              <w:t>五、门户管理</w:t>
            </w:r>
          </w:p>
          <w:p w14:paraId="0D570188">
            <w:pPr>
              <w:spacing w:line="360" w:lineRule="auto"/>
              <w:jc w:val="left"/>
              <w:rPr>
                <w:rFonts w:cs="Times New Roman"/>
                <w:sz w:val="24"/>
                <w:szCs w:val="24"/>
              </w:rPr>
            </w:pPr>
            <w:r>
              <w:rPr>
                <w:rFonts w:hint="eastAsia" w:cs="Times New Roman"/>
                <w:sz w:val="24"/>
                <w:szCs w:val="24"/>
              </w:rPr>
              <w:t>（1)★可以实现多种登录方式，包括用户名密码、短信认证、微信认证，支持双因素认证</w:t>
            </w:r>
            <w:r>
              <w:rPr>
                <w:rFonts w:hint="eastAsia" w:cs="Times New Roman"/>
                <w:b/>
                <w:bCs/>
                <w:sz w:val="24"/>
                <w:szCs w:val="24"/>
              </w:rPr>
              <w:t>（报价时提供</w:t>
            </w:r>
            <w:r>
              <w:rPr>
                <w:rFonts w:hint="eastAsia" w:cs="Times New Roman"/>
                <w:b/>
                <w:bCs/>
                <w:sz w:val="24"/>
                <w:szCs w:val="24"/>
                <w:lang w:val="en-US" w:eastAsia="zh-CN"/>
              </w:rPr>
              <w:t>该</w:t>
            </w:r>
            <w:r>
              <w:rPr>
                <w:rFonts w:hint="eastAsia" w:cs="Times New Roman"/>
                <w:b/>
                <w:bCs/>
                <w:sz w:val="24"/>
                <w:szCs w:val="24"/>
              </w:rPr>
              <w:t>功能</w:t>
            </w:r>
            <w:r>
              <w:rPr>
                <w:rFonts w:hint="eastAsia" w:cs="Times New Roman"/>
                <w:b/>
                <w:bCs/>
                <w:sz w:val="24"/>
                <w:szCs w:val="24"/>
                <w:lang w:val="en-US" w:eastAsia="zh-CN"/>
              </w:rPr>
              <w:t>高清</w:t>
            </w:r>
            <w:r>
              <w:rPr>
                <w:rFonts w:hint="eastAsia" w:cs="Times New Roman"/>
                <w:b/>
                <w:bCs/>
                <w:sz w:val="24"/>
                <w:szCs w:val="24"/>
              </w:rPr>
              <w:t>图，</w:t>
            </w:r>
            <w:r>
              <w:rPr>
                <w:rFonts w:hint="eastAsia" w:cs="Times New Roman"/>
                <w:b/>
                <w:bCs/>
                <w:sz w:val="24"/>
                <w:szCs w:val="24"/>
                <w:lang w:val="en-US" w:eastAsia="zh-CN"/>
              </w:rPr>
              <w:t>并加盖公章，未提供则视为报价无效</w:t>
            </w:r>
            <w:r>
              <w:rPr>
                <w:rFonts w:hint="eastAsia" w:cs="Times New Roman"/>
                <w:b/>
                <w:bCs/>
                <w:sz w:val="24"/>
                <w:szCs w:val="24"/>
              </w:rPr>
              <w:t>）</w:t>
            </w:r>
            <w:r>
              <w:rPr>
                <w:rFonts w:hint="eastAsia" w:cs="Times New Roman"/>
                <w:sz w:val="24"/>
                <w:szCs w:val="24"/>
              </w:rPr>
              <w:t>。</w:t>
            </w:r>
          </w:p>
          <w:p w14:paraId="08144B66">
            <w:pPr>
              <w:spacing w:line="360" w:lineRule="auto"/>
              <w:jc w:val="left"/>
              <w:rPr>
                <w:rFonts w:cs="Times New Roman"/>
                <w:sz w:val="24"/>
                <w:szCs w:val="24"/>
              </w:rPr>
            </w:pPr>
            <w:r>
              <w:rPr>
                <w:rFonts w:hint="eastAsia" w:cs="Times New Roman"/>
                <w:sz w:val="24"/>
                <w:szCs w:val="24"/>
              </w:rPr>
              <w:t>（2)支持HTTPS类型Web资源的证书管理，且系统提供受浏览器信任的证书，对门户应用该SSL证书。</w:t>
            </w:r>
          </w:p>
          <w:p w14:paraId="5442069A">
            <w:pPr>
              <w:spacing w:line="360" w:lineRule="auto"/>
              <w:jc w:val="left"/>
              <w:rPr>
                <w:rFonts w:cs="Times New Roman"/>
                <w:sz w:val="24"/>
                <w:szCs w:val="24"/>
              </w:rPr>
            </w:pPr>
            <w:r>
              <w:rPr>
                <w:rFonts w:hint="eastAsia" w:cs="Times New Roman"/>
                <w:sz w:val="24"/>
                <w:szCs w:val="24"/>
              </w:rPr>
              <w:t>（3)系统</w:t>
            </w:r>
            <w:r>
              <w:rPr>
                <w:rFonts w:hint="eastAsia" w:cs="Times New Roman"/>
                <w:sz w:val="24"/>
                <w:szCs w:val="24"/>
                <w:lang w:val="en-US" w:eastAsia="zh-CN"/>
              </w:rPr>
              <w:t>具备</w:t>
            </w:r>
            <w:r>
              <w:rPr>
                <w:rFonts w:hint="eastAsia" w:cs="Times New Roman"/>
                <w:sz w:val="24"/>
                <w:szCs w:val="24"/>
              </w:rPr>
              <w:t>提供受权威机构认证的可信SSL证书，并支持自动更新</w:t>
            </w:r>
            <w:r>
              <w:rPr>
                <w:rFonts w:hint="eastAsia" w:cs="Times New Roman"/>
                <w:sz w:val="24"/>
                <w:szCs w:val="24"/>
                <w:lang w:val="en-US" w:eastAsia="zh-CN"/>
              </w:rPr>
              <w:t>功能</w:t>
            </w:r>
            <w:r>
              <w:rPr>
                <w:rFonts w:hint="eastAsia" w:cs="Times New Roman"/>
                <w:sz w:val="24"/>
                <w:szCs w:val="24"/>
              </w:rPr>
              <w:t>。</w:t>
            </w:r>
          </w:p>
          <w:p w14:paraId="4EE2A846">
            <w:pPr>
              <w:spacing w:line="360" w:lineRule="auto"/>
              <w:jc w:val="left"/>
              <w:rPr>
                <w:rFonts w:cs="Times New Roman"/>
                <w:sz w:val="24"/>
                <w:szCs w:val="24"/>
              </w:rPr>
            </w:pPr>
            <w:r>
              <w:rPr>
                <w:rFonts w:hint="eastAsia" w:cs="Times New Roman"/>
                <w:sz w:val="24"/>
                <w:szCs w:val="24"/>
              </w:rPr>
              <w:t>（4)</w:t>
            </w:r>
            <w:r>
              <w:rPr>
                <w:rFonts w:hint="eastAsia" w:cs="Times New Roman"/>
                <w:sz w:val="24"/>
                <w:szCs w:val="24"/>
                <w:lang w:val="en-US" w:eastAsia="zh-CN"/>
              </w:rPr>
              <w:t>具备</w:t>
            </w:r>
            <w:r>
              <w:rPr>
                <w:rFonts w:hint="eastAsia" w:cs="Times New Roman"/>
                <w:sz w:val="24"/>
                <w:szCs w:val="24"/>
              </w:rPr>
              <w:t>所见即所得的门户自定义</w:t>
            </w:r>
            <w:r>
              <w:rPr>
                <w:rFonts w:hint="eastAsia" w:cs="Times New Roman"/>
                <w:sz w:val="24"/>
                <w:szCs w:val="24"/>
                <w:lang w:val="en-US" w:eastAsia="zh-CN"/>
              </w:rPr>
              <w:t>功能</w:t>
            </w:r>
            <w:r>
              <w:rPr>
                <w:rFonts w:hint="eastAsia" w:cs="Times New Roman"/>
                <w:sz w:val="24"/>
                <w:szCs w:val="24"/>
              </w:rPr>
              <w:t>，包括门户登录页、导航页内容、导航分组及分组内资源链接。</w:t>
            </w:r>
          </w:p>
          <w:p w14:paraId="536EDC6C">
            <w:pPr>
              <w:spacing w:line="360" w:lineRule="auto"/>
              <w:jc w:val="left"/>
              <w:rPr>
                <w:rFonts w:cs="Times New Roman"/>
                <w:sz w:val="24"/>
                <w:szCs w:val="24"/>
              </w:rPr>
            </w:pPr>
            <w:r>
              <w:rPr>
                <w:rFonts w:hint="eastAsia" w:cs="Times New Roman"/>
                <w:sz w:val="24"/>
                <w:szCs w:val="24"/>
              </w:rPr>
              <w:t>（5)个性化门户</w:t>
            </w:r>
            <w:r>
              <w:rPr>
                <w:rFonts w:hint="eastAsia" w:cs="Times New Roman"/>
                <w:sz w:val="24"/>
                <w:szCs w:val="24"/>
                <w:lang w:val="en-US" w:eastAsia="zh-CN"/>
              </w:rPr>
              <w:t>设置</w:t>
            </w:r>
            <w:r>
              <w:rPr>
                <w:rFonts w:hint="eastAsia" w:cs="Times New Roman"/>
                <w:sz w:val="24"/>
                <w:szCs w:val="24"/>
              </w:rPr>
              <w:t>，可基于</w:t>
            </w:r>
            <w:r>
              <w:rPr>
                <w:rFonts w:hint="eastAsia" w:cs="Times New Roman"/>
                <w:sz w:val="24"/>
                <w:szCs w:val="24"/>
                <w:lang w:val="en-US" w:eastAsia="zh-CN"/>
              </w:rPr>
              <w:t>账号</w:t>
            </w:r>
            <w:r>
              <w:rPr>
                <w:rFonts w:hint="eastAsia" w:cs="Times New Roman"/>
                <w:sz w:val="24"/>
                <w:szCs w:val="24"/>
              </w:rPr>
              <w:t>的访问权限展示其可访问资源</w:t>
            </w:r>
            <w:r>
              <w:rPr>
                <w:rFonts w:hint="eastAsia" w:cs="Times New Roman"/>
                <w:sz w:val="24"/>
                <w:szCs w:val="24"/>
                <w:lang w:val="en-US" w:eastAsia="zh-CN"/>
              </w:rPr>
              <w:t>等</w:t>
            </w:r>
            <w:r>
              <w:rPr>
                <w:rFonts w:hint="eastAsia" w:cs="Times New Roman"/>
                <w:sz w:val="24"/>
                <w:szCs w:val="24"/>
              </w:rPr>
              <w:t>导航。</w:t>
            </w:r>
          </w:p>
          <w:p w14:paraId="22F4250F">
            <w:pPr>
              <w:spacing w:line="360" w:lineRule="auto"/>
              <w:jc w:val="left"/>
              <w:rPr>
                <w:rFonts w:cs="Times New Roman"/>
                <w:sz w:val="24"/>
                <w:szCs w:val="24"/>
              </w:rPr>
            </w:pPr>
            <w:r>
              <w:rPr>
                <w:rFonts w:hint="eastAsia" w:cs="Times New Roman"/>
                <w:sz w:val="24"/>
                <w:szCs w:val="24"/>
              </w:rPr>
              <w:t>六、日志与报表</w:t>
            </w:r>
          </w:p>
          <w:p w14:paraId="4D1BBF2A">
            <w:pPr>
              <w:spacing w:line="360" w:lineRule="auto"/>
              <w:jc w:val="left"/>
              <w:rPr>
                <w:rFonts w:cs="Times New Roman"/>
                <w:sz w:val="24"/>
                <w:szCs w:val="24"/>
              </w:rPr>
            </w:pPr>
            <w:r>
              <w:rPr>
                <w:rFonts w:hint="eastAsia" w:cs="Times New Roman"/>
                <w:sz w:val="24"/>
                <w:szCs w:val="24"/>
              </w:rPr>
              <w:t>（1)支持记录与查询全量访问日志，包括用户账号、用户IP、终端、请求时间、访问URL、请求结果等。</w:t>
            </w:r>
          </w:p>
          <w:p w14:paraId="040EEC1A">
            <w:pPr>
              <w:spacing w:line="360" w:lineRule="auto"/>
              <w:jc w:val="left"/>
              <w:rPr>
                <w:rFonts w:cs="Times New Roman"/>
                <w:sz w:val="24"/>
                <w:szCs w:val="24"/>
              </w:rPr>
            </w:pPr>
            <w:r>
              <w:rPr>
                <w:rFonts w:hint="eastAsia" w:cs="Times New Roman"/>
                <w:sz w:val="24"/>
                <w:szCs w:val="24"/>
              </w:rPr>
              <w:t>（2)可根据访问量、浏览器、操作系统、设备类型、请求来源地理位置进行统计分析，并可根据时间段及不同时间维度（日、周、月、年）进行统计，通过可视化图表展示变化趋势。</w:t>
            </w:r>
          </w:p>
          <w:p w14:paraId="61BD3317">
            <w:pPr>
              <w:spacing w:line="360" w:lineRule="auto"/>
              <w:jc w:val="left"/>
              <w:rPr>
                <w:rFonts w:cs="Times New Roman"/>
                <w:sz w:val="24"/>
                <w:szCs w:val="24"/>
              </w:rPr>
            </w:pPr>
            <w:r>
              <w:rPr>
                <w:rFonts w:hint="eastAsia" w:cs="Times New Roman"/>
                <w:sz w:val="24"/>
                <w:szCs w:val="24"/>
              </w:rPr>
              <w:t>（3)可对接专业的日志分析平台，实现将以IP标识的日志转化为以终端+账号为标识。</w:t>
            </w:r>
          </w:p>
          <w:p w14:paraId="0BCF102F">
            <w:pPr>
              <w:spacing w:line="360" w:lineRule="auto"/>
              <w:jc w:val="left"/>
              <w:rPr>
                <w:rFonts w:cs="Times New Roman"/>
                <w:sz w:val="24"/>
                <w:szCs w:val="24"/>
              </w:rPr>
            </w:pPr>
            <w:r>
              <w:rPr>
                <w:rFonts w:hint="eastAsia" w:cs="Times New Roman"/>
                <w:sz w:val="24"/>
                <w:szCs w:val="24"/>
              </w:rPr>
              <w:t>七、系统要求</w:t>
            </w:r>
          </w:p>
          <w:p w14:paraId="691AE4B2">
            <w:pPr>
              <w:spacing w:line="360" w:lineRule="auto"/>
              <w:jc w:val="left"/>
              <w:rPr>
                <w:rFonts w:cs="Times New Roman"/>
                <w:sz w:val="24"/>
                <w:szCs w:val="24"/>
              </w:rPr>
            </w:pPr>
            <w:r>
              <w:rPr>
                <w:rFonts w:hint="eastAsia" w:cs="Times New Roman"/>
                <w:sz w:val="24"/>
                <w:szCs w:val="24"/>
              </w:rPr>
              <w:t>（1)可通过HTTPS、SSH协议进行管理。</w:t>
            </w:r>
          </w:p>
          <w:p w14:paraId="4A418C29">
            <w:pPr>
              <w:spacing w:line="360" w:lineRule="auto"/>
              <w:jc w:val="left"/>
              <w:rPr>
                <w:rFonts w:cs="Times New Roman"/>
                <w:sz w:val="24"/>
                <w:szCs w:val="24"/>
              </w:rPr>
            </w:pPr>
            <w:r>
              <w:rPr>
                <w:rFonts w:hint="eastAsia" w:cs="Times New Roman"/>
                <w:sz w:val="24"/>
                <w:szCs w:val="24"/>
              </w:rPr>
              <w:t>（2)可在线升级系统且无需重启，保证业务的连续性。</w:t>
            </w:r>
          </w:p>
          <w:p w14:paraId="64E5386B">
            <w:pPr>
              <w:spacing w:line="360" w:lineRule="auto"/>
              <w:jc w:val="left"/>
              <w:rPr>
                <w:rFonts w:cs="Times New Roman"/>
                <w:sz w:val="24"/>
                <w:szCs w:val="24"/>
              </w:rPr>
            </w:pPr>
            <w:r>
              <w:rPr>
                <w:rFonts w:hint="eastAsia" w:cs="Times New Roman"/>
                <w:sz w:val="24"/>
                <w:szCs w:val="24"/>
              </w:rPr>
              <w:t>（3)配置数据、日志数据、性能数据分别采用专用数据库存储，优化数据存储结构，提升数据存取效率。</w:t>
            </w:r>
          </w:p>
          <w:p w14:paraId="3FD02669">
            <w:pPr>
              <w:spacing w:line="360" w:lineRule="auto"/>
              <w:jc w:val="left"/>
              <w:rPr>
                <w:rFonts w:cs="Times New Roman"/>
                <w:sz w:val="24"/>
                <w:szCs w:val="24"/>
              </w:rPr>
            </w:pPr>
            <w:r>
              <w:rPr>
                <w:rFonts w:hint="eastAsia" w:cs="Times New Roman"/>
                <w:sz w:val="24"/>
                <w:szCs w:val="24"/>
              </w:rPr>
              <w:t>（4)可自动定期进行系统配置备份，并可通过备份进行系统恢复。</w:t>
            </w:r>
          </w:p>
          <w:p w14:paraId="179EB73D">
            <w:pPr>
              <w:spacing w:line="360" w:lineRule="auto"/>
              <w:jc w:val="left"/>
              <w:rPr>
                <w:rFonts w:cs="Times New Roman"/>
                <w:sz w:val="24"/>
                <w:szCs w:val="24"/>
              </w:rPr>
            </w:pPr>
            <w:r>
              <w:rPr>
                <w:rFonts w:hint="eastAsia" w:cs="Times New Roman"/>
                <w:sz w:val="24"/>
                <w:szCs w:val="24"/>
              </w:rPr>
              <w:t>（5)</w:t>
            </w:r>
            <w:r>
              <w:rPr>
                <w:rFonts w:hint="eastAsia" w:cs="Times New Roman"/>
                <w:sz w:val="24"/>
                <w:szCs w:val="24"/>
                <w:lang w:val="en-US" w:eastAsia="zh-CN"/>
              </w:rPr>
              <w:t>具备</w:t>
            </w:r>
            <w:r>
              <w:rPr>
                <w:rFonts w:hint="eastAsia" w:cs="Times New Roman"/>
                <w:sz w:val="24"/>
                <w:szCs w:val="24"/>
              </w:rPr>
              <w:t>监控系统自身运行状态，包括CPU、内存、负载状态、网卡流量以及磁盘使用情况</w:t>
            </w:r>
            <w:r>
              <w:rPr>
                <w:rFonts w:hint="eastAsia" w:cs="Times New Roman"/>
                <w:sz w:val="24"/>
                <w:szCs w:val="24"/>
                <w:lang w:eastAsia="zh-CN"/>
              </w:rPr>
              <w:t>的</w:t>
            </w:r>
            <w:r>
              <w:rPr>
                <w:rFonts w:hint="eastAsia" w:cs="Times New Roman"/>
                <w:sz w:val="24"/>
                <w:szCs w:val="24"/>
                <w:lang w:val="en-US" w:eastAsia="zh-CN"/>
              </w:rPr>
              <w:t>功能</w:t>
            </w:r>
            <w:r>
              <w:rPr>
                <w:rFonts w:hint="eastAsia" w:cs="Times New Roman"/>
                <w:sz w:val="24"/>
                <w:szCs w:val="24"/>
              </w:rPr>
              <w:t>。</w:t>
            </w:r>
          </w:p>
          <w:p w14:paraId="1F212738">
            <w:pPr>
              <w:spacing w:line="360" w:lineRule="auto"/>
              <w:jc w:val="left"/>
              <w:rPr>
                <w:rFonts w:cs="Times New Roman"/>
                <w:sz w:val="24"/>
                <w:szCs w:val="24"/>
              </w:rPr>
            </w:pPr>
            <w:r>
              <w:rPr>
                <w:rFonts w:hint="eastAsia" w:cs="Times New Roman"/>
                <w:sz w:val="24"/>
                <w:szCs w:val="24"/>
              </w:rPr>
              <w:t>（6)可对操作日志的记录进行查询。</w:t>
            </w:r>
          </w:p>
          <w:p w14:paraId="7139EFE4">
            <w:pPr>
              <w:spacing w:line="360" w:lineRule="auto"/>
              <w:jc w:val="left"/>
              <w:rPr>
                <w:rFonts w:cs="Times New Roman"/>
                <w:sz w:val="24"/>
                <w:szCs w:val="24"/>
              </w:rPr>
            </w:pPr>
            <w:r>
              <w:rPr>
                <w:rFonts w:hint="eastAsia" w:cs="Times New Roman"/>
                <w:sz w:val="24"/>
                <w:szCs w:val="24"/>
              </w:rPr>
              <w:t>（7)</w:t>
            </w:r>
            <w:r>
              <w:rPr>
                <w:rFonts w:hint="eastAsia" w:cs="Times New Roman"/>
                <w:sz w:val="24"/>
                <w:szCs w:val="24"/>
                <w:lang w:val="en-US" w:eastAsia="zh-CN"/>
              </w:rPr>
              <w:t>具备</w:t>
            </w:r>
            <w:r>
              <w:rPr>
                <w:rFonts w:hint="eastAsia" w:cs="Times New Roman"/>
                <w:sz w:val="24"/>
                <w:szCs w:val="24"/>
              </w:rPr>
              <w:t>PC、iOS（iPhone/iPad）、Android等操作系统的移动设备，无需安装客户端/插件，直接通过支持HTML5的浏览器使用系统全部功能。</w:t>
            </w:r>
          </w:p>
          <w:p w14:paraId="6C53E324">
            <w:pPr>
              <w:spacing w:line="360" w:lineRule="auto"/>
              <w:jc w:val="left"/>
              <w:rPr>
                <w:rFonts w:cs="Times New Roman"/>
                <w:sz w:val="24"/>
                <w:szCs w:val="24"/>
              </w:rPr>
            </w:pPr>
            <w:r>
              <w:rPr>
                <w:rFonts w:hint="eastAsia" w:cs="Times New Roman"/>
                <w:sz w:val="24"/>
                <w:szCs w:val="24"/>
              </w:rPr>
              <w:t>（8)所有图形</w:t>
            </w:r>
            <w:r>
              <w:rPr>
                <w:rFonts w:hint="eastAsia" w:cs="Times New Roman"/>
                <w:sz w:val="24"/>
                <w:szCs w:val="24"/>
                <w:lang w:val="en-US" w:eastAsia="zh-CN"/>
              </w:rPr>
              <w:t>须</w:t>
            </w:r>
            <w:r>
              <w:rPr>
                <w:rFonts w:hint="eastAsia" w:cs="Times New Roman"/>
                <w:sz w:val="24"/>
                <w:szCs w:val="24"/>
              </w:rPr>
              <w:t>采用矢量图展示方式，要求在任意浏览器放大缩小不失真不变形。</w:t>
            </w:r>
          </w:p>
          <w:p w14:paraId="351AC5EE">
            <w:pPr>
              <w:pStyle w:val="7"/>
              <w:rPr>
                <w:rFonts w:cs="Times New Roman"/>
                <w:sz w:val="24"/>
                <w:szCs w:val="24"/>
              </w:rPr>
            </w:pPr>
            <w:r>
              <w:rPr>
                <w:rFonts w:hint="eastAsia" w:cs="Times New Roman"/>
                <w:sz w:val="24"/>
                <w:szCs w:val="24"/>
              </w:rPr>
              <w:t>（9)无需针对基于HTTP/HTTPS的应用进行适配，包括绝对路径/特殊代码的适配、子域名/外链的适配、网站改版的更新适配。</w:t>
            </w:r>
          </w:p>
        </w:tc>
        <w:tc>
          <w:tcPr>
            <w:tcW w:w="375" w:type="dxa"/>
            <w:shd w:val="clear" w:color="auto" w:fill="auto"/>
            <w:noWrap/>
            <w:vAlign w:val="center"/>
          </w:tcPr>
          <w:p w14:paraId="7F30BA19">
            <w:pPr>
              <w:widowControl/>
              <w:jc w:val="center"/>
              <w:rPr>
                <w:rFonts w:ascii="Arial" w:hAnsi="Arial" w:cs="Arial"/>
                <w:kern w:val="0"/>
                <w:szCs w:val="21"/>
              </w:rPr>
            </w:pPr>
            <w:r>
              <w:rPr>
                <w:rFonts w:hint="eastAsia" w:ascii="Arial" w:hAnsi="Arial" w:cs="Arial"/>
                <w:kern w:val="0"/>
                <w:szCs w:val="21"/>
              </w:rPr>
              <w:t>1</w:t>
            </w:r>
          </w:p>
        </w:tc>
        <w:tc>
          <w:tcPr>
            <w:tcW w:w="465" w:type="dxa"/>
            <w:shd w:val="clear" w:color="auto" w:fill="auto"/>
            <w:noWrap/>
            <w:vAlign w:val="center"/>
          </w:tcPr>
          <w:p w14:paraId="2025AB70">
            <w:pPr>
              <w:widowControl/>
              <w:jc w:val="center"/>
              <w:rPr>
                <w:rFonts w:ascii="Arial" w:hAnsi="Arial" w:cs="Arial"/>
                <w:kern w:val="0"/>
                <w:szCs w:val="21"/>
              </w:rPr>
            </w:pPr>
            <w:r>
              <w:rPr>
                <w:rFonts w:ascii="Arial" w:hAnsi="Arial" w:cs="Arial"/>
                <w:kern w:val="0"/>
                <w:szCs w:val="21"/>
              </w:rPr>
              <w:t>台</w:t>
            </w:r>
          </w:p>
        </w:tc>
      </w:tr>
      <w:tr w14:paraId="02FAE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37" w:hRule="atLeast"/>
          <w:jc w:val="center"/>
        </w:trPr>
        <w:tc>
          <w:tcPr>
            <w:tcW w:w="1467" w:type="dxa"/>
            <w:gridSpan w:val="2"/>
            <w:vAlign w:val="center"/>
          </w:tcPr>
          <w:p w14:paraId="46C1C603">
            <w:pPr>
              <w:widowControl/>
              <w:jc w:val="center"/>
              <w:rPr>
                <w:rFonts w:ascii="Arial" w:hAnsi="Arial" w:cs="Arial"/>
                <w:kern w:val="0"/>
                <w:szCs w:val="21"/>
              </w:rPr>
            </w:pPr>
            <w:r>
              <w:rPr>
                <w:rFonts w:ascii="Arial" w:hAnsi="Arial" w:cs="Arial"/>
                <w:kern w:val="0"/>
                <w:szCs w:val="21"/>
              </w:rPr>
              <w:t>商务要求</w:t>
            </w:r>
          </w:p>
        </w:tc>
        <w:tc>
          <w:tcPr>
            <w:tcW w:w="8599" w:type="dxa"/>
            <w:gridSpan w:val="3"/>
            <w:shd w:val="clear" w:color="auto" w:fill="auto"/>
            <w:noWrap/>
          </w:tcPr>
          <w:p w14:paraId="3091AFF9">
            <w:pPr>
              <w:spacing w:line="360" w:lineRule="auto"/>
              <w:jc w:val="left"/>
              <w:rPr>
                <w:rFonts w:cs="Times New Roman"/>
                <w:color w:val="auto"/>
                <w:sz w:val="24"/>
                <w:szCs w:val="24"/>
              </w:rPr>
            </w:pPr>
            <w:r>
              <w:rPr>
                <w:rFonts w:hint="eastAsia" w:cs="Times New Roman"/>
                <w:sz w:val="24"/>
                <w:szCs w:val="24"/>
              </w:rPr>
              <w:t>1.供货时间：签订合同</w:t>
            </w:r>
            <w:r>
              <w:rPr>
                <w:rFonts w:hint="eastAsia" w:cs="Times New Roman"/>
                <w:color w:val="auto"/>
                <w:sz w:val="24"/>
                <w:szCs w:val="24"/>
              </w:rPr>
              <w:t>后</w:t>
            </w:r>
            <w:r>
              <w:rPr>
                <w:rFonts w:hint="eastAsia" w:cs="Times New Roman"/>
                <w:color w:val="auto"/>
                <w:sz w:val="24"/>
                <w:szCs w:val="24"/>
                <w:u w:val="single"/>
              </w:rPr>
              <w:t>30日内</w:t>
            </w:r>
            <w:r>
              <w:rPr>
                <w:rFonts w:hint="eastAsia" w:cs="Times New Roman"/>
                <w:color w:val="auto"/>
                <w:sz w:val="24"/>
                <w:szCs w:val="24"/>
              </w:rPr>
              <w:t>验收合格并交付使用。</w:t>
            </w:r>
          </w:p>
          <w:p w14:paraId="21A5E9DD">
            <w:pPr>
              <w:spacing w:line="360" w:lineRule="auto"/>
              <w:jc w:val="left"/>
              <w:rPr>
                <w:rFonts w:cs="Times New Roman"/>
                <w:color w:val="auto"/>
                <w:sz w:val="24"/>
                <w:szCs w:val="24"/>
              </w:rPr>
            </w:pPr>
            <w:r>
              <w:rPr>
                <w:rFonts w:hint="eastAsia" w:cs="Times New Roman"/>
                <w:color w:val="auto"/>
                <w:sz w:val="24"/>
                <w:szCs w:val="24"/>
              </w:rPr>
              <w:t>2.质保期：自验收合格并交付使用之日起</w:t>
            </w:r>
            <w:r>
              <w:rPr>
                <w:rFonts w:hint="eastAsia" w:cs="Times New Roman"/>
                <w:color w:val="auto"/>
                <w:sz w:val="24"/>
                <w:szCs w:val="24"/>
                <w:u w:val="single"/>
              </w:rPr>
              <w:t xml:space="preserve"> 3年 </w:t>
            </w:r>
          </w:p>
          <w:p w14:paraId="7E820F9B">
            <w:pPr>
              <w:spacing w:line="360" w:lineRule="auto"/>
              <w:jc w:val="left"/>
              <w:rPr>
                <w:rFonts w:cs="Times New Roman"/>
                <w:sz w:val="24"/>
                <w:szCs w:val="24"/>
              </w:rPr>
            </w:pPr>
            <w:r>
              <w:rPr>
                <w:rFonts w:hint="eastAsia" w:cs="Times New Roman"/>
                <w:sz w:val="24"/>
                <w:szCs w:val="24"/>
              </w:rPr>
              <w:t>3. 完全符合强制性的国家技术质量规范和招标文件规定的质量、规格、性能和技术规范等要求的全新合格产品（包括所有零部件、元器件和附件）。若产品在运输过程中损坏须无偿调换同样产品，以达到供货要求。</w:t>
            </w:r>
          </w:p>
          <w:p w14:paraId="03807CAC">
            <w:pPr>
              <w:spacing w:line="360" w:lineRule="auto"/>
              <w:jc w:val="left"/>
              <w:rPr>
                <w:rFonts w:cs="Times New Roman"/>
                <w:sz w:val="24"/>
                <w:szCs w:val="24"/>
              </w:rPr>
            </w:pPr>
            <w:r>
              <w:rPr>
                <w:rFonts w:hint="eastAsia" w:cs="Times New Roman"/>
                <w:sz w:val="24"/>
                <w:szCs w:val="24"/>
              </w:rPr>
              <w:t>按国家有关规定报价人承诺实行“三包”（包退、包换、包修）服务，其他售后服务按成交人提交的售后服务承诺书执行。</w:t>
            </w:r>
          </w:p>
          <w:p w14:paraId="33797860">
            <w:pPr>
              <w:spacing w:line="360" w:lineRule="auto"/>
              <w:jc w:val="left"/>
              <w:rPr>
                <w:rFonts w:hint="eastAsia" w:cs="Times New Roman"/>
                <w:sz w:val="24"/>
                <w:szCs w:val="24"/>
              </w:rPr>
            </w:pPr>
            <w:r>
              <w:rPr>
                <w:rFonts w:hint="eastAsia" w:cs="Times New Roman"/>
                <w:sz w:val="24"/>
                <w:szCs w:val="24"/>
              </w:rPr>
              <w:t>4. 报价人应保证所提供服务在使用时不会侵犯任何第三方的专利权、商标权、设计权或其他权利。如侵犯了第三方合法权益而引发的任何纠纷或诉讼，均由报价人负责交涉并承担全部责任。</w:t>
            </w:r>
          </w:p>
          <w:p w14:paraId="4D26EA7E">
            <w:pPr>
              <w:spacing w:line="360" w:lineRule="auto"/>
              <w:jc w:val="left"/>
              <w:rPr>
                <w:rFonts w:hint="eastAsia" w:cs="Times New Roman"/>
                <w:sz w:val="24"/>
                <w:szCs w:val="24"/>
                <w:lang w:val="en-US" w:eastAsia="zh-CN"/>
              </w:rPr>
            </w:pPr>
            <w:r>
              <w:rPr>
                <w:rFonts w:hint="eastAsia" w:cs="Times New Roman"/>
                <w:sz w:val="24"/>
                <w:szCs w:val="24"/>
              </w:rPr>
              <w:t>5.</w:t>
            </w:r>
            <w:r>
              <w:rPr>
                <w:rFonts w:hint="eastAsia" w:cs="Times New Roman"/>
                <w:sz w:val="24"/>
                <w:szCs w:val="24"/>
                <w:lang w:val="en-US" w:eastAsia="zh-CN"/>
              </w:rPr>
              <w:t>验收要求</w:t>
            </w:r>
          </w:p>
          <w:p w14:paraId="49B50415">
            <w:pPr>
              <w:spacing w:line="360" w:lineRule="auto"/>
              <w:jc w:val="left"/>
              <w:rPr>
                <w:rFonts w:hint="eastAsia" w:cs="Times New Roman"/>
                <w:sz w:val="24"/>
                <w:szCs w:val="24"/>
              </w:rPr>
            </w:pPr>
            <w:r>
              <w:rPr>
                <w:rFonts w:hint="eastAsia" w:cs="Times New Roman"/>
                <w:sz w:val="24"/>
                <w:szCs w:val="24"/>
                <w:lang w:val="en-US" w:eastAsia="zh-CN"/>
              </w:rPr>
              <w:t>（1）</w:t>
            </w:r>
            <w:r>
              <w:rPr>
                <w:rFonts w:hint="eastAsia" w:cs="Times New Roman"/>
                <w:sz w:val="24"/>
                <w:szCs w:val="24"/>
              </w:rPr>
              <w:t>交付验收标准依次序对照适用标准为：①符合中华人民共和国国家安全质量标准、环保标准或行业标准；②符合采购文件和投标文件承诺中采购人认可的合理最佳配置、参数及各项要求；③货物符合国家官方合格标准。</w:t>
            </w:r>
          </w:p>
          <w:p w14:paraId="0F8666F2">
            <w:pPr>
              <w:spacing w:line="360" w:lineRule="auto"/>
              <w:jc w:val="left"/>
              <w:rPr>
                <w:rFonts w:hint="eastAsia" w:cs="Times New Roman"/>
                <w:sz w:val="24"/>
                <w:szCs w:val="24"/>
              </w:rPr>
            </w:pPr>
            <w:r>
              <w:rPr>
                <w:rFonts w:hint="eastAsia" w:cs="Times New Roman"/>
                <w:sz w:val="24"/>
                <w:szCs w:val="24"/>
                <w:lang w:eastAsia="zh-CN"/>
              </w:rPr>
              <w:t>（</w:t>
            </w:r>
            <w:r>
              <w:rPr>
                <w:rFonts w:hint="eastAsia" w:cs="Times New Roman"/>
                <w:sz w:val="24"/>
                <w:szCs w:val="24"/>
                <w:lang w:val="en-US" w:eastAsia="zh-CN"/>
              </w:rPr>
              <w:t>2</w:t>
            </w:r>
            <w:r>
              <w:rPr>
                <w:rFonts w:hint="eastAsia" w:cs="Times New Roman"/>
                <w:sz w:val="24"/>
                <w:szCs w:val="24"/>
                <w:lang w:eastAsia="zh-CN"/>
              </w:rPr>
              <w:t>）</w:t>
            </w:r>
            <w:r>
              <w:rPr>
                <w:rFonts w:hint="eastAsia" w:cs="Times New Roman"/>
                <w:sz w:val="24"/>
                <w:szCs w:val="24"/>
              </w:rPr>
              <w:t>中标供应商须确保货物为原制造商制造</w:t>
            </w:r>
            <w:r>
              <w:rPr>
                <w:rFonts w:hint="eastAsia" w:cs="Times New Roman"/>
                <w:sz w:val="24"/>
                <w:szCs w:val="24"/>
                <w:lang w:eastAsia="zh-CN"/>
              </w:rPr>
              <w:t>（</w:t>
            </w:r>
            <w:r>
              <w:rPr>
                <w:rFonts w:hint="eastAsia" w:cs="Times New Roman"/>
                <w:sz w:val="24"/>
                <w:szCs w:val="24"/>
                <w:lang w:val="en-US" w:eastAsia="zh-CN"/>
              </w:rPr>
              <w:t>或原厂组装</w:t>
            </w:r>
            <w:r>
              <w:rPr>
                <w:rFonts w:hint="eastAsia" w:cs="Times New Roman"/>
                <w:sz w:val="24"/>
                <w:szCs w:val="24"/>
                <w:lang w:eastAsia="zh-CN"/>
              </w:rPr>
              <w:t>）</w:t>
            </w:r>
            <w:r>
              <w:rPr>
                <w:rFonts w:hint="eastAsia" w:cs="Times New Roman"/>
                <w:sz w:val="24"/>
                <w:szCs w:val="24"/>
              </w:rPr>
              <w:t>的全新产品，，无侵权行为、表面无划损、无任何缺陷隐患，在中国境内可依常规安全合法使用。</w:t>
            </w:r>
          </w:p>
          <w:p w14:paraId="730C6C5E">
            <w:pPr>
              <w:spacing w:line="360" w:lineRule="auto"/>
              <w:jc w:val="left"/>
              <w:rPr>
                <w:rFonts w:hint="eastAsia" w:cs="Times New Roman"/>
                <w:sz w:val="24"/>
                <w:szCs w:val="24"/>
              </w:rPr>
            </w:pPr>
            <w:r>
              <w:rPr>
                <w:rFonts w:hint="eastAsia" w:cs="Times New Roman"/>
                <w:sz w:val="24"/>
                <w:szCs w:val="24"/>
                <w:lang w:eastAsia="zh-CN"/>
              </w:rPr>
              <w:t>（</w:t>
            </w:r>
            <w:r>
              <w:rPr>
                <w:rFonts w:hint="eastAsia" w:cs="Times New Roman"/>
                <w:sz w:val="24"/>
                <w:szCs w:val="24"/>
                <w:lang w:val="en-US" w:eastAsia="zh-CN"/>
              </w:rPr>
              <w:t>3</w:t>
            </w:r>
            <w:r>
              <w:rPr>
                <w:rFonts w:hint="eastAsia" w:cs="Times New Roman"/>
                <w:sz w:val="24"/>
                <w:szCs w:val="24"/>
                <w:lang w:eastAsia="zh-CN"/>
              </w:rPr>
              <w:t>）</w:t>
            </w:r>
            <w:r>
              <w:rPr>
                <w:rFonts w:hint="eastAsia" w:cs="Times New Roman"/>
                <w:sz w:val="24"/>
                <w:szCs w:val="24"/>
              </w:rPr>
              <w:t>供货时中标供应商应将关键货物的用户手册、保修手册、有关单证资料及配备件等交付给采购人，使用操作及安全须知等重要资料应附有中文说明。</w:t>
            </w:r>
          </w:p>
          <w:p w14:paraId="27DEDFF3">
            <w:pPr>
              <w:spacing w:line="360" w:lineRule="auto"/>
              <w:jc w:val="left"/>
              <w:rPr>
                <w:rFonts w:hint="eastAsia" w:cs="Times New Roman"/>
                <w:sz w:val="24"/>
                <w:szCs w:val="24"/>
              </w:rPr>
            </w:pPr>
            <w:r>
              <w:rPr>
                <w:rFonts w:hint="eastAsia" w:cs="Times New Roman"/>
                <w:sz w:val="24"/>
                <w:szCs w:val="24"/>
                <w:lang w:eastAsia="zh-CN"/>
              </w:rPr>
              <w:t>（</w:t>
            </w:r>
            <w:r>
              <w:rPr>
                <w:rFonts w:hint="eastAsia" w:cs="Times New Roman"/>
                <w:sz w:val="24"/>
                <w:szCs w:val="24"/>
                <w:lang w:val="en-US" w:eastAsia="zh-CN"/>
              </w:rPr>
              <w:t>4</w:t>
            </w:r>
            <w:r>
              <w:rPr>
                <w:rFonts w:hint="eastAsia" w:cs="Times New Roman"/>
                <w:sz w:val="24"/>
                <w:szCs w:val="24"/>
                <w:lang w:eastAsia="zh-CN"/>
              </w:rPr>
              <w:t>）</w:t>
            </w:r>
            <w:r>
              <w:rPr>
                <w:rFonts w:hint="eastAsia" w:cs="Times New Roman"/>
                <w:sz w:val="24"/>
                <w:szCs w:val="24"/>
              </w:rPr>
              <w:t>采购人组成验收小组按国家有关规定、规范进行验收，必要时邀请相关的专业人员或机构参与验收。</w:t>
            </w:r>
            <w:r>
              <w:rPr>
                <w:rFonts w:hint="eastAsia" w:cs="Times New Roman"/>
                <w:sz w:val="24"/>
                <w:szCs w:val="24"/>
                <w:lang w:val="en-US" w:eastAsia="zh-CN"/>
              </w:rPr>
              <w:t>验收时报价人必须有</w:t>
            </w:r>
            <w:r>
              <w:rPr>
                <w:rFonts w:hint="eastAsia" w:cs="Times New Roman"/>
                <w:sz w:val="24"/>
                <w:szCs w:val="24"/>
              </w:rPr>
              <w:t>中标供应商</w:t>
            </w:r>
            <w:r>
              <w:rPr>
                <w:rFonts w:hint="eastAsia" w:cs="Times New Roman"/>
                <w:sz w:val="24"/>
                <w:szCs w:val="24"/>
                <w:lang w:val="en-US" w:eastAsia="zh-CN"/>
              </w:rPr>
              <w:t>授权代表在场并在验收报告上签字，如正式验收时</w:t>
            </w:r>
            <w:r>
              <w:rPr>
                <w:rFonts w:hint="eastAsia" w:cs="Times New Roman"/>
                <w:sz w:val="24"/>
                <w:szCs w:val="24"/>
              </w:rPr>
              <w:t>中标供应商</w:t>
            </w:r>
            <w:r>
              <w:rPr>
                <w:rFonts w:hint="eastAsia" w:cs="Times New Roman"/>
                <w:sz w:val="24"/>
                <w:szCs w:val="24"/>
                <w:lang w:val="en-US" w:eastAsia="zh-CN"/>
              </w:rPr>
              <w:t>授权代表未到场参加验收则视为报价人对验收过程及结果无异议。</w:t>
            </w:r>
            <w:r>
              <w:rPr>
                <w:rFonts w:hint="eastAsia" w:cs="Times New Roman"/>
                <w:sz w:val="24"/>
                <w:szCs w:val="24"/>
              </w:rPr>
              <w:t>因货物质量问题发生争议时，由本地质量技术监督部门鉴定</w:t>
            </w:r>
            <w:r>
              <w:rPr>
                <w:rFonts w:hint="eastAsia" w:cs="Times New Roman"/>
                <w:sz w:val="24"/>
                <w:szCs w:val="24"/>
                <w:lang w:val="en-US" w:eastAsia="zh-CN"/>
              </w:rPr>
              <w:t>或委托具备资质的第三方机构鉴定</w:t>
            </w:r>
            <w:r>
              <w:rPr>
                <w:rFonts w:hint="eastAsia" w:cs="Times New Roman"/>
                <w:sz w:val="24"/>
                <w:szCs w:val="24"/>
              </w:rPr>
              <w:t>。鉴定费</w:t>
            </w:r>
            <w:r>
              <w:rPr>
                <w:rFonts w:hint="eastAsia" w:cs="Times New Roman"/>
                <w:sz w:val="24"/>
                <w:szCs w:val="24"/>
                <w:lang w:eastAsia="zh-CN"/>
              </w:rPr>
              <w:t>（</w:t>
            </w:r>
            <w:r>
              <w:rPr>
                <w:rFonts w:hint="eastAsia" w:cs="Times New Roman"/>
                <w:sz w:val="24"/>
                <w:szCs w:val="24"/>
                <w:lang w:val="en-US" w:eastAsia="zh-CN"/>
              </w:rPr>
              <w:t>含运行产生全部费用</w:t>
            </w:r>
            <w:r>
              <w:rPr>
                <w:rFonts w:hint="eastAsia" w:cs="Times New Roman"/>
                <w:sz w:val="24"/>
                <w:szCs w:val="24"/>
                <w:lang w:eastAsia="zh-CN"/>
              </w:rPr>
              <w:t>）</w:t>
            </w:r>
            <w:r>
              <w:rPr>
                <w:rFonts w:hint="eastAsia" w:cs="Times New Roman"/>
                <w:sz w:val="24"/>
                <w:szCs w:val="24"/>
              </w:rPr>
              <w:t>由中标供应商承担。</w:t>
            </w:r>
          </w:p>
          <w:p w14:paraId="28111776">
            <w:pPr>
              <w:spacing w:line="360" w:lineRule="auto"/>
              <w:jc w:val="left"/>
              <w:rPr>
                <w:rFonts w:hint="eastAsia" w:cs="Times New Roman"/>
                <w:sz w:val="24"/>
                <w:szCs w:val="24"/>
                <w:lang w:val="en-US" w:eastAsia="zh-CN"/>
              </w:rPr>
            </w:pPr>
            <w:r>
              <w:rPr>
                <w:rFonts w:hint="eastAsia" w:cs="Times New Roman"/>
                <w:sz w:val="24"/>
                <w:szCs w:val="24"/>
                <w:lang w:val="en-US" w:eastAsia="zh-CN"/>
              </w:rPr>
              <w:t>（5）中标供应商必须依照采购文件的要求和投标文件的承诺，将设备、系统安装并调试至正常运行的最佳状态，同时对标★功能进行演示，并完成采购人的人员培训方可申请采购人正式验收。中标供应商完成安装调试后，采购人可以进行累计运行时间不超过72小时的试运行，以确认所供货物（含硬件、软件及服务）功能参数、兼容性及稳定性符合标准达到初验条件，在试运行期间出现问题报价人应在接到采购人书面反馈后三日内解决，在解决问题前此项目仍视为尚未完成安装调试。如造成最终验收合格交付时间超过合同约定的按合同相关条款执行</w:t>
            </w:r>
          </w:p>
          <w:p w14:paraId="52F03B45">
            <w:pPr>
              <w:spacing w:line="360" w:lineRule="auto"/>
              <w:jc w:val="left"/>
              <w:rPr>
                <w:rFonts w:hint="default" w:cs="Times New Roman"/>
                <w:sz w:val="24"/>
                <w:szCs w:val="24"/>
                <w:lang w:val="en-US" w:eastAsia="zh-CN"/>
              </w:rPr>
            </w:pPr>
            <w:r>
              <w:rPr>
                <w:rFonts w:hint="eastAsia" w:cs="Times New Roman"/>
                <w:sz w:val="24"/>
                <w:szCs w:val="24"/>
                <w:lang w:val="en-US" w:eastAsia="zh-CN"/>
              </w:rPr>
              <w:t>（6）采购人有权委托第三方进行履约验收，履约验收费用（含运行耗材、验收专家费等全部费用）由中标供应商支付。投标人在投标报价时自行考虑。</w:t>
            </w:r>
          </w:p>
        </w:tc>
      </w:tr>
    </w:tbl>
    <w:p w14:paraId="10E98EE4">
      <w:pPr>
        <w:widowControl/>
        <w:adjustRightInd w:val="0"/>
        <w:snapToGrid w:val="0"/>
        <w:spacing w:line="520" w:lineRule="exact"/>
        <w:jc w:val="left"/>
        <w:rPr>
          <w:rFonts w:ascii="Arial" w:hAnsi="Arial" w:eastAsia="宋体" w:cs="Arial"/>
          <w:color w:val="000000"/>
          <w:kern w:val="0"/>
          <w:sz w:val="24"/>
          <w:szCs w:val="28"/>
        </w:rPr>
      </w:pPr>
      <w:r>
        <w:rPr>
          <w:rFonts w:ascii="Arial" w:hAnsi="Arial" w:eastAsia="宋体" w:cs="Arial"/>
          <w:color w:val="000000"/>
          <w:kern w:val="0"/>
          <w:sz w:val="24"/>
          <w:szCs w:val="28"/>
        </w:rPr>
        <w:t>四、报价人须知：（以下要求报价供应商必须满足否则视为无效）</w:t>
      </w:r>
    </w:p>
    <w:p w14:paraId="14D57C4B">
      <w:pPr>
        <w:widowControl/>
        <w:adjustRightInd w:val="0"/>
        <w:snapToGrid w:val="0"/>
        <w:spacing w:line="520" w:lineRule="exact"/>
        <w:jc w:val="left"/>
        <w:rPr>
          <w:rFonts w:ascii="Arial" w:hAnsi="Arial" w:eastAsia="宋体" w:cs="Arial"/>
          <w:b/>
          <w:kern w:val="0"/>
          <w:sz w:val="24"/>
          <w:szCs w:val="28"/>
        </w:rPr>
      </w:pPr>
      <w:r>
        <w:rPr>
          <w:rFonts w:ascii="Arial" w:hAnsi="Arial" w:eastAsia="宋体" w:cs="Arial"/>
          <w:kern w:val="0"/>
          <w:sz w:val="24"/>
          <w:szCs w:val="28"/>
        </w:rPr>
        <w:t>1.</w:t>
      </w:r>
      <w:r>
        <w:rPr>
          <w:rFonts w:hint="eastAsia"/>
        </w:rPr>
        <w:t xml:space="preserve"> </w:t>
      </w:r>
      <w:r>
        <w:rPr>
          <w:rFonts w:hint="eastAsia" w:ascii="Arial" w:hAnsi="Arial" w:eastAsia="宋体" w:cs="Arial"/>
          <w:kern w:val="0"/>
          <w:sz w:val="24"/>
          <w:szCs w:val="28"/>
        </w:rPr>
        <w:t>资质要求：国内注册（指按国家工商管理有关规定要求注册的），具有合法的主体资格证明复印件（必须提供，如营业执照、事业单位法人证书、个体工商户营业执照）的供应商，</w:t>
      </w:r>
      <w:r>
        <w:rPr>
          <w:rFonts w:hint="eastAsia" w:ascii="Arial" w:hAnsi="Arial" w:eastAsia="宋体" w:cs="Arial"/>
          <w:b/>
          <w:kern w:val="0"/>
          <w:sz w:val="24"/>
          <w:szCs w:val="28"/>
        </w:rPr>
        <w:t xml:space="preserve">符合以下规定的条件： </w:t>
      </w:r>
    </w:p>
    <w:p w14:paraId="53A44BB4">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 xml:space="preserve">（1）具有独立承担民事责任的能力； </w:t>
      </w:r>
    </w:p>
    <w:p w14:paraId="5C6A6F06">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 xml:space="preserve">（2）具有良好的商业信誉和健全的财务会计制度； </w:t>
      </w:r>
    </w:p>
    <w:p w14:paraId="608AEAE5">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 xml:space="preserve">（3）具有履行合同所必需的设备和专业技术能力； </w:t>
      </w:r>
    </w:p>
    <w:p w14:paraId="71D67DB0">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 xml:space="preserve">（4）有依法缴纳税收和社会保障资金的良好记录； </w:t>
      </w:r>
    </w:p>
    <w:p w14:paraId="3BE5E89F">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 xml:space="preserve">（5）参加政府采购活动前三年内，在经营活动中没有重大违法记录； </w:t>
      </w:r>
    </w:p>
    <w:p w14:paraId="3F22C169">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（6）未被列入失信被执行人、重大税收违法失信主体、政府采购严重违法失信行为记录名单；</w:t>
      </w:r>
    </w:p>
    <w:p w14:paraId="046FA6B3">
      <w:pPr>
        <w:pStyle w:val="7"/>
      </w:pPr>
      <w:r>
        <w:rPr>
          <w:rFonts w:hint="eastAsia" w:ascii="Arial" w:hAnsi="Arial" w:eastAsia="宋体" w:cs="Arial"/>
          <w:b/>
          <w:kern w:val="0"/>
          <w:sz w:val="24"/>
          <w:szCs w:val="28"/>
        </w:rPr>
        <w:t>（7）法律、行政法规规定的其他条件。</w:t>
      </w:r>
    </w:p>
    <w:p w14:paraId="196DE78B">
      <w:pPr>
        <w:widowControl/>
        <w:adjustRightInd w:val="0"/>
        <w:snapToGrid w:val="0"/>
        <w:spacing w:line="520" w:lineRule="exact"/>
        <w:jc w:val="left"/>
        <w:rPr>
          <w:rFonts w:ascii="Arial" w:hAnsi="Arial" w:eastAsia="宋体" w:cs="Arial"/>
          <w:kern w:val="0"/>
          <w:sz w:val="24"/>
          <w:szCs w:val="28"/>
        </w:rPr>
      </w:pPr>
      <w:r>
        <w:rPr>
          <w:rFonts w:ascii="Arial" w:hAnsi="Arial" w:eastAsia="宋体" w:cs="Arial"/>
          <w:kern w:val="0"/>
          <w:sz w:val="24"/>
          <w:szCs w:val="28"/>
        </w:rPr>
        <w:t>2.单位负责人为同一人或者存在控股、管理关系的不同供应商，不得参加同一合同项下的采购活动。</w:t>
      </w:r>
    </w:p>
    <w:p w14:paraId="213CF82D">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rPr>
        <w:t>3.</w:t>
      </w:r>
      <w:r>
        <w:rPr>
          <w:rFonts w:ascii="Arial" w:hAnsi="Arial" w:eastAsia="宋体" w:cs="Arial"/>
          <w:kern w:val="0"/>
          <w:sz w:val="24"/>
          <w:szCs w:val="28"/>
        </w:rPr>
        <w:t>报价须包含货物及货物运抵指定交货地点的运输、装卸费用、售后服务、税金、验收检验及其它所有费用的总和。</w:t>
      </w:r>
    </w:p>
    <w:p w14:paraId="67DB221C">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rPr>
        <w:t>4.</w:t>
      </w:r>
      <w:r>
        <w:rPr>
          <w:rFonts w:ascii="Arial" w:hAnsi="Arial" w:eastAsia="宋体" w:cs="Arial"/>
          <w:kern w:val="0"/>
          <w:sz w:val="24"/>
          <w:szCs w:val="28"/>
        </w:rPr>
        <w:t>报价超出采购预算金额的文件将被视为无效。</w:t>
      </w:r>
    </w:p>
    <w:p w14:paraId="036E58E8">
      <w:pPr>
        <w:widowControl/>
        <w:adjustRightInd w:val="0"/>
        <w:snapToGrid w:val="0"/>
        <w:spacing w:line="520" w:lineRule="exact"/>
        <w:jc w:val="left"/>
        <w:rPr>
          <w:rFonts w:hint="eastAsia" w:ascii="Arial" w:hAnsi="Arial" w:eastAsia="宋体" w:cs="Arial"/>
          <w:kern w:val="0"/>
          <w:sz w:val="24"/>
          <w:szCs w:val="28"/>
        </w:rPr>
      </w:pPr>
      <w:r>
        <w:rPr>
          <w:rFonts w:hint="eastAsia" w:ascii="Arial" w:hAnsi="Arial" w:eastAsia="宋体" w:cs="Arial"/>
          <w:kern w:val="0"/>
          <w:sz w:val="24"/>
          <w:szCs w:val="28"/>
        </w:rPr>
        <w:t>5</w:t>
      </w:r>
      <w:r>
        <w:rPr>
          <w:rFonts w:ascii="Arial" w:hAnsi="Arial" w:eastAsia="宋体" w:cs="Arial"/>
          <w:kern w:val="0"/>
          <w:sz w:val="24"/>
          <w:szCs w:val="28"/>
        </w:rPr>
        <w:t>.付款：本项目无预付款，合同中所有货物全部安装调试完毕验收合格交付给</w:t>
      </w:r>
      <w:r>
        <w:rPr>
          <w:rFonts w:hint="eastAsia" w:ascii="Arial" w:hAnsi="Arial" w:eastAsia="宋体" w:cs="Arial"/>
          <w:kern w:val="0"/>
          <w:sz w:val="24"/>
          <w:szCs w:val="28"/>
        </w:rPr>
        <w:t>采购人</w:t>
      </w:r>
      <w:r>
        <w:rPr>
          <w:rFonts w:ascii="Arial" w:hAnsi="Arial" w:eastAsia="宋体" w:cs="Arial"/>
          <w:kern w:val="0"/>
          <w:sz w:val="24"/>
          <w:szCs w:val="28"/>
        </w:rPr>
        <w:t>使用后，被选中的</w:t>
      </w:r>
      <w:r>
        <w:rPr>
          <w:rFonts w:hint="eastAsia" w:ascii="Arial" w:hAnsi="Arial" w:eastAsia="宋体" w:cs="Arial"/>
          <w:kern w:val="0"/>
          <w:sz w:val="24"/>
          <w:szCs w:val="28"/>
        </w:rPr>
        <w:t>报价</w:t>
      </w:r>
      <w:r>
        <w:rPr>
          <w:rFonts w:ascii="Arial" w:hAnsi="Arial" w:eastAsia="宋体" w:cs="Arial"/>
          <w:kern w:val="0"/>
          <w:sz w:val="24"/>
          <w:szCs w:val="28"/>
        </w:rPr>
        <w:t>人开具</w:t>
      </w:r>
      <w:r>
        <w:rPr>
          <w:rFonts w:hint="eastAsia" w:ascii="Arial" w:hAnsi="Arial" w:eastAsia="宋体" w:cs="Arial"/>
          <w:kern w:val="0"/>
          <w:sz w:val="24"/>
          <w:szCs w:val="28"/>
        </w:rPr>
        <w:t>全额增值税专用发票</w:t>
      </w:r>
      <w:r>
        <w:rPr>
          <w:rFonts w:ascii="Arial" w:hAnsi="Arial" w:eastAsia="宋体" w:cs="Arial"/>
          <w:kern w:val="0"/>
          <w:sz w:val="24"/>
          <w:szCs w:val="28"/>
        </w:rPr>
        <w:t>给</w:t>
      </w:r>
      <w:r>
        <w:rPr>
          <w:rFonts w:hint="eastAsia" w:ascii="Arial" w:hAnsi="Arial" w:eastAsia="宋体" w:cs="Arial"/>
          <w:kern w:val="0"/>
          <w:sz w:val="24"/>
          <w:szCs w:val="28"/>
        </w:rPr>
        <w:t>采购人</w:t>
      </w:r>
      <w:r>
        <w:rPr>
          <w:rFonts w:ascii="Arial" w:hAnsi="Arial" w:eastAsia="宋体" w:cs="Arial"/>
          <w:kern w:val="0"/>
          <w:sz w:val="24"/>
          <w:szCs w:val="28"/>
        </w:rPr>
        <w:t>，</w:t>
      </w:r>
      <w:r>
        <w:rPr>
          <w:rFonts w:hint="eastAsia" w:ascii="Arial" w:hAnsi="Arial" w:eastAsia="宋体" w:cs="Arial"/>
          <w:kern w:val="0"/>
          <w:sz w:val="24"/>
          <w:szCs w:val="28"/>
        </w:rPr>
        <w:t>采购人</w:t>
      </w:r>
      <w:r>
        <w:rPr>
          <w:rFonts w:ascii="Arial" w:hAnsi="Arial" w:eastAsia="宋体" w:cs="Arial"/>
          <w:kern w:val="0"/>
          <w:sz w:val="24"/>
          <w:szCs w:val="28"/>
        </w:rPr>
        <w:t>收到</w:t>
      </w:r>
      <w:r>
        <w:rPr>
          <w:rFonts w:ascii="Arial" w:hAnsi="Arial" w:eastAsia="宋体" w:cs="Arial"/>
          <w:color w:val="auto"/>
          <w:kern w:val="0"/>
          <w:sz w:val="24"/>
          <w:szCs w:val="28"/>
        </w:rPr>
        <w:t>发票后</w:t>
      </w:r>
      <w:r>
        <w:rPr>
          <w:rFonts w:hint="eastAsia" w:ascii="Arial" w:hAnsi="Arial" w:eastAsia="宋体" w:cs="Arial"/>
          <w:b/>
          <w:color w:val="auto"/>
          <w:kern w:val="0"/>
          <w:sz w:val="24"/>
          <w:szCs w:val="28"/>
          <w:u w:val="single"/>
        </w:rPr>
        <w:t xml:space="preserve"> 20 </w:t>
      </w:r>
      <w:r>
        <w:rPr>
          <w:rFonts w:hint="eastAsia" w:ascii="Arial" w:hAnsi="Arial" w:eastAsia="宋体" w:cs="Arial"/>
          <w:color w:val="auto"/>
          <w:kern w:val="0"/>
          <w:sz w:val="24"/>
          <w:szCs w:val="28"/>
        </w:rPr>
        <w:t>个工作日</w:t>
      </w:r>
      <w:r>
        <w:rPr>
          <w:rFonts w:ascii="Arial" w:hAnsi="Arial" w:eastAsia="宋体" w:cs="Arial"/>
          <w:color w:val="auto"/>
          <w:kern w:val="0"/>
          <w:sz w:val="24"/>
          <w:szCs w:val="28"/>
        </w:rPr>
        <w:t>内</w:t>
      </w:r>
      <w:r>
        <w:rPr>
          <w:rFonts w:hint="eastAsia" w:ascii="Arial" w:hAnsi="Arial" w:eastAsia="宋体" w:cs="Arial"/>
          <w:kern w:val="0"/>
          <w:sz w:val="24"/>
          <w:szCs w:val="28"/>
        </w:rPr>
        <w:t>办理</w:t>
      </w:r>
      <w:r>
        <w:rPr>
          <w:rFonts w:ascii="Arial" w:hAnsi="Arial" w:eastAsia="宋体" w:cs="Arial"/>
          <w:kern w:val="0"/>
          <w:sz w:val="24"/>
          <w:szCs w:val="28"/>
        </w:rPr>
        <w:t>支付手续</w:t>
      </w:r>
      <w:r>
        <w:rPr>
          <w:rFonts w:cs="Arial" w:asciiTheme="majorEastAsia" w:hAnsiTheme="majorEastAsia" w:eastAsiaTheme="majorEastAsia"/>
          <w:kern w:val="0"/>
          <w:szCs w:val="21"/>
        </w:rPr>
        <w:t>。</w:t>
      </w:r>
      <w:r>
        <w:rPr>
          <w:rFonts w:hint="eastAsia" w:ascii="Arial" w:hAnsi="Arial" w:eastAsia="宋体" w:cs="Arial"/>
          <w:kern w:val="0"/>
          <w:sz w:val="24"/>
          <w:szCs w:val="28"/>
        </w:rPr>
        <w:t>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p>
    <w:p w14:paraId="36A8BAF0">
      <w:pPr>
        <w:widowControl/>
        <w:adjustRightInd w:val="0"/>
        <w:snapToGrid w:val="0"/>
        <w:spacing w:line="520" w:lineRule="exact"/>
        <w:jc w:val="left"/>
        <w:rPr>
          <w:rFonts w:ascii="Arial" w:hAnsi="Arial" w:eastAsia="宋体" w:cs="Arial"/>
          <w:kern w:val="0"/>
          <w:sz w:val="24"/>
          <w:szCs w:val="28"/>
        </w:rPr>
      </w:pPr>
      <w:bookmarkStart w:id="55" w:name="_GoBack"/>
      <w:bookmarkEnd w:id="55"/>
      <w:r>
        <w:rPr>
          <w:rFonts w:hint="eastAsia" w:ascii="Arial" w:hAnsi="Arial" w:eastAsia="宋体" w:cs="Arial"/>
          <w:kern w:val="0"/>
          <w:sz w:val="24"/>
          <w:szCs w:val="28"/>
        </w:rPr>
        <w:t>6.履约保证金：合同签订前2日内，以银行转账、支票、汇票、本票或者银行、保险机构出具的保函、保险等非现金方式提交履约保证金。履约保证金金额按本项目合同金额的5%收取，履约保证金不足额缴纳的，或银行、保险机构出具的保函、保险额度不足的或者保函、保险有效期低于合同履行期限（即签订采购合同之日起至履行完合同约定的权利及义务之日止）的，不予签订合同。如报价人未能按合同约定履行合同，采购人有权没收全部履约保证金，并按合同相关条款追究其责任。采购人在验收合格交付使用之日起30日内退还履约保证金（不计息）。</w:t>
      </w:r>
    </w:p>
    <w:p w14:paraId="2788D3BF">
      <w:pPr>
        <w:widowControl/>
        <w:spacing w:line="480" w:lineRule="auto"/>
        <w:rPr>
          <w:rFonts w:ascii="Arial" w:hAnsi="Arial" w:eastAsia="宋体" w:cs="Arial"/>
          <w:b/>
          <w:kern w:val="0"/>
          <w:sz w:val="24"/>
          <w:szCs w:val="28"/>
        </w:rPr>
      </w:pPr>
      <w:r>
        <w:rPr>
          <w:rFonts w:hint="eastAsia" w:ascii="Arial" w:hAnsi="Arial" w:eastAsia="宋体" w:cs="Arial"/>
          <w:b/>
          <w:kern w:val="0"/>
          <w:sz w:val="24"/>
          <w:szCs w:val="28"/>
        </w:rPr>
        <w:t>履约保证金账户：</w:t>
      </w:r>
    </w:p>
    <w:p w14:paraId="38D0C35E">
      <w:pPr>
        <w:pStyle w:val="7"/>
        <w:spacing w:line="360" w:lineRule="auto"/>
        <w:rPr>
          <w:rFonts w:ascii="Arial" w:hAnsi="Arial" w:eastAsia="宋体" w:cs="Arial"/>
          <w:b/>
          <w:kern w:val="0"/>
          <w:sz w:val="24"/>
          <w:szCs w:val="28"/>
        </w:rPr>
      </w:pPr>
      <w:r>
        <w:rPr>
          <w:rFonts w:hint="eastAsia" w:ascii="Arial" w:hAnsi="Arial" w:eastAsia="宋体" w:cs="Arial"/>
          <w:b/>
          <w:kern w:val="0"/>
          <w:sz w:val="24"/>
          <w:szCs w:val="28"/>
        </w:rPr>
        <w:t>名  称：柳州职业技术大学</w:t>
      </w:r>
    </w:p>
    <w:p w14:paraId="1965D0E0">
      <w:pPr>
        <w:pStyle w:val="7"/>
        <w:spacing w:line="360" w:lineRule="auto"/>
        <w:rPr>
          <w:rFonts w:ascii="Arial" w:hAnsi="Arial" w:eastAsia="宋体" w:cs="Arial"/>
          <w:b/>
          <w:kern w:val="0"/>
          <w:sz w:val="24"/>
          <w:szCs w:val="28"/>
        </w:rPr>
      </w:pPr>
      <w:r>
        <w:rPr>
          <w:rFonts w:hint="eastAsia" w:ascii="Arial" w:hAnsi="Arial" w:eastAsia="宋体" w:cs="Arial"/>
          <w:b/>
          <w:kern w:val="0"/>
          <w:sz w:val="24"/>
          <w:szCs w:val="28"/>
        </w:rPr>
        <w:t>开户行：交通银行西江支行</w:t>
      </w:r>
    </w:p>
    <w:p w14:paraId="20422232">
      <w:pPr>
        <w:pStyle w:val="7"/>
        <w:spacing w:line="360" w:lineRule="auto"/>
        <w:rPr>
          <w:rFonts w:ascii="Arial" w:hAnsi="Arial" w:eastAsia="宋体" w:cs="Arial"/>
          <w:b/>
          <w:kern w:val="0"/>
          <w:sz w:val="24"/>
          <w:szCs w:val="28"/>
        </w:rPr>
      </w:pPr>
      <w:r>
        <w:rPr>
          <w:rFonts w:hint="eastAsia" w:ascii="Arial" w:hAnsi="Arial" w:eastAsia="宋体" w:cs="Arial"/>
          <w:b/>
          <w:kern w:val="0"/>
          <w:sz w:val="24"/>
          <w:szCs w:val="28"/>
        </w:rPr>
        <w:t>账  号：452060600018120020185</w:t>
      </w:r>
    </w:p>
    <w:p w14:paraId="6B5622FC">
      <w:pPr>
        <w:pStyle w:val="7"/>
        <w:spacing w:line="360" w:lineRule="auto"/>
        <w:rPr>
          <w:rFonts w:ascii="Arial" w:hAnsi="Arial" w:eastAsia="宋体" w:cs="Arial"/>
          <w:b/>
          <w:kern w:val="0"/>
          <w:sz w:val="24"/>
          <w:szCs w:val="28"/>
        </w:rPr>
      </w:pPr>
      <w:r>
        <w:rPr>
          <w:rFonts w:hint="eastAsia" w:ascii="Arial" w:hAnsi="Arial" w:eastAsia="宋体" w:cs="Arial"/>
          <w:b/>
          <w:kern w:val="0"/>
          <w:sz w:val="24"/>
          <w:szCs w:val="28"/>
        </w:rPr>
        <w:t>转账时注明：信息技术服务中心WebVPN产品采购项目，采购编号</w:t>
      </w:r>
      <w:r>
        <w:rPr>
          <w:rFonts w:hint="eastAsia" w:ascii="Arial" w:hAnsi="Arial" w:eastAsia="宋体" w:cs="Arial"/>
          <w:b/>
          <w:kern w:val="0"/>
          <w:sz w:val="24"/>
          <w:szCs w:val="28"/>
          <w:lang w:val="en-US" w:eastAsia="zh-CN"/>
        </w:rPr>
        <w:t>LZPU2025-6</w:t>
      </w:r>
      <w:r>
        <w:rPr>
          <w:rFonts w:hint="eastAsia" w:ascii="Arial" w:hAnsi="Arial" w:eastAsia="宋体" w:cs="Arial"/>
          <w:b/>
          <w:color w:val="FF0000"/>
          <w:kern w:val="0"/>
          <w:sz w:val="24"/>
          <w:szCs w:val="28"/>
        </w:rPr>
        <w:t xml:space="preserve"> </w:t>
      </w:r>
      <w:r>
        <w:rPr>
          <w:rFonts w:hint="eastAsia" w:ascii="Arial" w:hAnsi="Arial" w:eastAsia="宋体" w:cs="Arial"/>
          <w:b/>
          <w:kern w:val="0"/>
          <w:sz w:val="24"/>
          <w:szCs w:val="28"/>
        </w:rPr>
        <w:t>履约保证金</w:t>
      </w:r>
    </w:p>
    <w:p w14:paraId="4A39F8D4">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rPr>
        <w:t>电汇、转账的持银行回执复印件（非电汇、转账的出具其他保证金递交证明文件）、中标（成交）通知书（确认书）及合同到柳州职业技术大学签署合同。</w:t>
      </w:r>
    </w:p>
    <w:p w14:paraId="03D0F16A">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rPr>
        <w:t>7</w:t>
      </w:r>
      <w:r>
        <w:rPr>
          <w:rFonts w:ascii="Arial" w:hAnsi="Arial" w:eastAsia="宋体" w:cs="Arial"/>
          <w:kern w:val="0"/>
          <w:sz w:val="24"/>
          <w:szCs w:val="28"/>
        </w:rPr>
        <w:t>. 供货时间：签</w:t>
      </w:r>
      <w:r>
        <w:rPr>
          <w:rFonts w:hint="eastAsia" w:ascii="Arial" w:hAnsi="Arial" w:eastAsia="宋体" w:cs="Arial"/>
          <w:kern w:val="0"/>
          <w:sz w:val="24"/>
          <w:szCs w:val="28"/>
        </w:rPr>
        <w:t>订</w:t>
      </w:r>
      <w:r>
        <w:rPr>
          <w:rFonts w:ascii="Arial" w:hAnsi="Arial" w:eastAsia="宋体" w:cs="Arial"/>
          <w:kern w:val="0"/>
          <w:sz w:val="24"/>
          <w:szCs w:val="28"/>
        </w:rPr>
        <w:t>合同后</w:t>
      </w:r>
      <w:r>
        <w:rPr>
          <w:rFonts w:hint="eastAsia" w:ascii="Arial" w:hAnsi="Arial" w:eastAsia="宋体" w:cs="Arial"/>
          <w:b/>
          <w:kern w:val="0"/>
          <w:sz w:val="24"/>
          <w:szCs w:val="28"/>
          <w:u w:val="single"/>
        </w:rPr>
        <w:t xml:space="preserve"> 30 </w:t>
      </w:r>
      <w:r>
        <w:rPr>
          <w:rFonts w:hint="eastAsia" w:ascii="Arial" w:hAnsi="Arial" w:eastAsia="宋体" w:cs="Arial"/>
          <w:b/>
          <w:kern w:val="0"/>
          <w:sz w:val="24"/>
          <w:szCs w:val="28"/>
        </w:rPr>
        <w:t>日</w:t>
      </w:r>
      <w:r>
        <w:rPr>
          <w:rFonts w:ascii="Arial" w:hAnsi="Arial" w:eastAsia="宋体" w:cs="Arial"/>
          <w:b/>
          <w:kern w:val="0"/>
          <w:sz w:val="24"/>
          <w:szCs w:val="28"/>
        </w:rPr>
        <w:t>内</w:t>
      </w:r>
      <w:r>
        <w:rPr>
          <w:rFonts w:ascii="Arial" w:hAnsi="Arial" w:eastAsia="宋体" w:cs="Arial"/>
          <w:kern w:val="0"/>
          <w:sz w:val="24"/>
          <w:szCs w:val="28"/>
        </w:rPr>
        <w:t>验收合格并交付使用。</w:t>
      </w:r>
    </w:p>
    <w:p w14:paraId="1B5E80AA">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rPr>
        <w:t>8</w:t>
      </w:r>
      <w:r>
        <w:rPr>
          <w:rFonts w:ascii="Arial" w:hAnsi="Arial" w:eastAsia="宋体" w:cs="Arial"/>
          <w:kern w:val="0"/>
          <w:sz w:val="24"/>
          <w:szCs w:val="28"/>
        </w:rPr>
        <w:t>.报价文件包括：本报价函（加盖报价商公章），报价</w:t>
      </w:r>
      <w:r>
        <w:rPr>
          <w:rFonts w:hint="eastAsia" w:ascii="Arial" w:hAnsi="Arial" w:eastAsia="宋体" w:cs="Arial"/>
          <w:kern w:val="0"/>
          <w:sz w:val="24"/>
          <w:szCs w:val="28"/>
        </w:rPr>
        <w:t>人</w:t>
      </w:r>
      <w:r>
        <w:rPr>
          <w:rFonts w:ascii="Arial" w:hAnsi="Arial" w:eastAsia="宋体" w:cs="Arial"/>
          <w:kern w:val="0"/>
          <w:sz w:val="24"/>
          <w:szCs w:val="28"/>
        </w:rPr>
        <w:t>工商营业执照复印件、法定代表人身份证复印件</w:t>
      </w:r>
      <w:r>
        <w:rPr>
          <w:rFonts w:hint="eastAsia" w:ascii="Arial" w:hAnsi="Arial" w:eastAsia="宋体" w:cs="Arial"/>
          <w:kern w:val="0"/>
          <w:sz w:val="24"/>
          <w:szCs w:val="28"/>
        </w:rPr>
        <w:t>、</w:t>
      </w:r>
      <w:r>
        <w:rPr>
          <w:rFonts w:ascii="Arial" w:hAnsi="Arial" w:eastAsia="宋体" w:cs="Arial"/>
          <w:kern w:val="0"/>
          <w:sz w:val="24"/>
          <w:szCs w:val="28"/>
        </w:rPr>
        <w:t>委托代理人身份证复印件（委托代理时提供）</w:t>
      </w:r>
      <w:r>
        <w:rPr>
          <w:rFonts w:hint="eastAsia" w:ascii="Arial" w:hAnsi="Arial" w:eastAsia="宋体" w:cs="Arial"/>
          <w:kern w:val="0"/>
          <w:sz w:val="24"/>
          <w:szCs w:val="28"/>
        </w:rPr>
        <w:t>、法定</w:t>
      </w:r>
      <w:r>
        <w:rPr>
          <w:rFonts w:ascii="Arial" w:hAnsi="Arial" w:eastAsia="宋体" w:cs="Arial"/>
          <w:kern w:val="0"/>
          <w:sz w:val="24"/>
          <w:szCs w:val="28"/>
        </w:rPr>
        <w:t>代表人授权委托书</w:t>
      </w:r>
      <w:r>
        <w:rPr>
          <w:rFonts w:hint="eastAsia" w:ascii="Arial" w:hAnsi="Arial" w:eastAsia="宋体" w:cs="Arial"/>
          <w:kern w:val="0"/>
          <w:sz w:val="24"/>
          <w:szCs w:val="28"/>
        </w:rPr>
        <w:t>（委托代理时提供）</w:t>
      </w:r>
      <w:r>
        <w:rPr>
          <w:rFonts w:ascii="Arial" w:hAnsi="Arial" w:eastAsia="宋体" w:cs="Arial"/>
          <w:kern w:val="0"/>
          <w:sz w:val="24"/>
          <w:szCs w:val="28"/>
        </w:rPr>
        <w:t>。报价文件一式三份。</w:t>
      </w:r>
      <w:r>
        <w:rPr>
          <w:rFonts w:hint="eastAsia" w:ascii="Arial" w:hAnsi="Arial" w:eastAsia="宋体" w:cs="Arial"/>
          <w:kern w:val="0"/>
          <w:sz w:val="24"/>
          <w:szCs w:val="28"/>
        </w:rPr>
        <w:t>报价为最终报价。</w:t>
      </w:r>
    </w:p>
    <w:p w14:paraId="48FB0FF3">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rPr>
        <w:t>9</w:t>
      </w:r>
      <w:r>
        <w:rPr>
          <w:rFonts w:ascii="Arial" w:hAnsi="Arial" w:eastAsia="宋体" w:cs="Arial"/>
          <w:kern w:val="0"/>
          <w:sz w:val="24"/>
          <w:szCs w:val="28"/>
        </w:rPr>
        <w:t>.报价文件递交：报价人将填写好的报价函、工商营业执照复印件（加盖公章）、</w:t>
      </w:r>
      <w:r>
        <w:rPr>
          <w:rFonts w:ascii="Arial" w:hAnsi="Arial" w:eastAsia="宋体" w:cs="Arial"/>
          <w:bCs/>
          <w:kern w:val="0"/>
          <w:sz w:val="24"/>
          <w:szCs w:val="28"/>
          <w:lang w:bidi="en-US"/>
        </w:rPr>
        <w:t>法人身份证复印件</w:t>
      </w:r>
      <w:r>
        <w:rPr>
          <w:rFonts w:ascii="Arial" w:hAnsi="Arial" w:eastAsia="宋体" w:cs="Arial"/>
          <w:kern w:val="0"/>
          <w:sz w:val="24"/>
          <w:szCs w:val="28"/>
        </w:rPr>
        <w:t>及其他相关文件各3份用文件袋密封并在封口处粘贴封条和加盖公章，于</w:t>
      </w:r>
      <w:r>
        <w:rPr>
          <w:rFonts w:ascii="Arial" w:hAnsi="Arial" w:eastAsia="宋体" w:cs="Arial"/>
          <w:b/>
          <w:kern w:val="0"/>
          <w:sz w:val="24"/>
          <w:szCs w:val="28"/>
        </w:rPr>
        <w:t>202</w:t>
      </w:r>
      <w:r>
        <w:rPr>
          <w:rFonts w:hint="eastAsia" w:ascii="Arial" w:hAnsi="Arial" w:eastAsia="宋体" w:cs="Arial"/>
          <w:b/>
          <w:kern w:val="0"/>
          <w:sz w:val="24"/>
          <w:szCs w:val="28"/>
        </w:rPr>
        <w:t>5</w:t>
      </w:r>
      <w:r>
        <w:rPr>
          <w:rFonts w:ascii="Arial" w:hAnsi="Arial" w:eastAsia="宋体" w:cs="Arial"/>
          <w:b/>
          <w:kern w:val="0"/>
          <w:sz w:val="24"/>
          <w:szCs w:val="28"/>
        </w:rPr>
        <w:t>年</w:t>
      </w:r>
      <w:r>
        <w:rPr>
          <w:rFonts w:hint="eastAsia" w:ascii="Arial" w:hAnsi="Arial" w:eastAsia="宋体" w:cs="Arial"/>
          <w:b/>
          <w:kern w:val="0"/>
          <w:sz w:val="24"/>
          <w:szCs w:val="28"/>
          <w:lang w:val="en-US" w:eastAsia="zh-CN"/>
        </w:rPr>
        <w:t>3</w:t>
      </w:r>
      <w:r>
        <w:rPr>
          <w:rFonts w:ascii="Arial" w:hAnsi="Arial" w:eastAsia="宋体" w:cs="Arial"/>
          <w:b/>
          <w:kern w:val="0"/>
          <w:sz w:val="24"/>
          <w:szCs w:val="28"/>
        </w:rPr>
        <w:t>月</w:t>
      </w:r>
      <w:r>
        <w:rPr>
          <w:rFonts w:hint="eastAsia" w:ascii="Arial" w:hAnsi="Arial" w:eastAsia="宋体" w:cs="Arial"/>
          <w:b/>
          <w:kern w:val="0"/>
          <w:sz w:val="24"/>
          <w:szCs w:val="28"/>
          <w:lang w:val="en-US" w:eastAsia="zh-CN"/>
        </w:rPr>
        <w:t>26</w:t>
      </w:r>
      <w:r>
        <w:rPr>
          <w:rFonts w:ascii="Arial" w:hAnsi="Arial" w:eastAsia="宋体" w:cs="Arial"/>
          <w:b/>
          <w:kern w:val="0"/>
          <w:sz w:val="24"/>
          <w:szCs w:val="28"/>
        </w:rPr>
        <w:t>日</w:t>
      </w:r>
      <w:r>
        <w:rPr>
          <w:rFonts w:hint="eastAsia" w:ascii="Arial" w:hAnsi="Arial" w:eastAsia="宋体" w:cs="Arial"/>
          <w:b/>
          <w:kern w:val="0"/>
          <w:sz w:val="24"/>
          <w:szCs w:val="28"/>
        </w:rPr>
        <w:t>上</w:t>
      </w:r>
      <w:r>
        <w:rPr>
          <w:rFonts w:ascii="Arial" w:hAnsi="Arial" w:eastAsia="宋体" w:cs="Arial"/>
          <w:b/>
          <w:kern w:val="0"/>
          <w:sz w:val="24"/>
          <w:szCs w:val="28"/>
        </w:rPr>
        <w:t>午</w:t>
      </w:r>
      <w:r>
        <w:rPr>
          <w:rFonts w:hint="eastAsia" w:ascii="Arial" w:hAnsi="Arial" w:eastAsia="宋体" w:cs="Arial"/>
          <w:b/>
          <w:kern w:val="0"/>
          <w:sz w:val="24"/>
          <w:szCs w:val="28"/>
        </w:rPr>
        <w:t>9</w:t>
      </w:r>
      <w:r>
        <w:rPr>
          <w:rFonts w:ascii="Arial" w:hAnsi="Arial" w:eastAsia="宋体" w:cs="Arial"/>
          <w:b/>
          <w:kern w:val="0"/>
          <w:sz w:val="24"/>
          <w:szCs w:val="28"/>
        </w:rPr>
        <w:t>:</w:t>
      </w:r>
      <w:r>
        <w:rPr>
          <w:rFonts w:hint="eastAsia" w:ascii="Arial" w:hAnsi="Arial" w:eastAsia="宋体" w:cs="Arial"/>
          <w:b/>
          <w:kern w:val="0"/>
          <w:sz w:val="24"/>
          <w:szCs w:val="28"/>
        </w:rPr>
        <w:t>0</w:t>
      </w:r>
      <w:r>
        <w:rPr>
          <w:rFonts w:ascii="Arial" w:hAnsi="Arial" w:eastAsia="宋体" w:cs="Arial"/>
          <w:b/>
          <w:kern w:val="0"/>
          <w:sz w:val="24"/>
          <w:szCs w:val="28"/>
        </w:rPr>
        <w:t>0至</w:t>
      </w:r>
      <w:r>
        <w:rPr>
          <w:rFonts w:hint="eastAsia" w:ascii="Arial" w:hAnsi="Arial" w:eastAsia="宋体" w:cs="Arial"/>
          <w:b/>
          <w:kern w:val="0"/>
          <w:sz w:val="24"/>
          <w:szCs w:val="28"/>
        </w:rPr>
        <w:t>9</w:t>
      </w:r>
      <w:r>
        <w:rPr>
          <w:rFonts w:ascii="Arial" w:hAnsi="Arial" w:eastAsia="宋体" w:cs="Arial"/>
          <w:b/>
          <w:kern w:val="0"/>
          <w:sz w:val="24"/>
          <w:szCs w:val="28"/>
        </w:rPr>
        <w:t>:</w:t>
      </w:r>
      <w:r>
        <w:rPr>
          <w:rFonts w:hint="eastAsia" w:ascii="Arial" w:hAnsi="Arial" w:eastAsia="宋体" w:cs="Arial"/>
          <w:b/>
          <w:kern w:val="0"/>
          <w:sz w:val="24"/>
          <w:szCs w:val="28"/>
        </w:rPr>
        <w:t>3</w:t>
      </w:r>
      <w:r>
        <w:rPr>
          <w:rFonts w:ascii="Arial" w:hAnsi="Arial" w:eastAsia="宋体" w:cs="Arial"/>
          <w:b/>
          <w:kern w:val="0"/>
          <w:sz w:val="24"/>
          <w:szCs w:val="28"/>
        </w:rPr>
        <w:t>0</w:t>
      </w:r>
      <w:r>
        <w:rPr>
          <w:rFonts w:ascii="Arial" w:hAnsi="Arial" w:eastAsia="宋体" w:cs="Arial"/>
          <w:kern w:val="0"/>
          <w:sz w:val="24"/>
          <w:szCs w:val="28"/>
        </w:rPr>
        <w:t>送至柳州职业技术</w:t>
      </w:r>
      <w:r>
        <w:rPr>
          <w:rFonts w:hint="eastAsia" w:ascii="Arial" w:hAnsi="Arial" w:eastAsia="宋体" w:cs="Arial"/>
          <w:kern w:val="0"/>
          <w:sz w:val="24"/>
          <w:szCs w:val="28"/>
        </w:rPr>
        <w:t>大学</w:t>
      </w:r>
      <w:r>
        <w:rPr>
          <w:rFonts w:ascii="Arial" w:hAnsi="Arial" w:eastAsia="宋体" w:cs="Arial"/>
          <w:kern w:val="0"/>
          <w:sz w:val="24"/>
          <w:szCs w:val="28"/>
        </w:rPr>
        <w:t>（柳州市社湾路28号）</w:t>
      </w:r>
      <w:r>
        <w:rPr>
          <w:rFonts w:hint="eastAsia" w:ascii="Arial" w:hAnsi="Arial" w:eastAsia="宋体" w:cs="Arial"/>
          <w:kern w:val="0"/>
          <w:sz w:val="24"/>
          <w:szCs w:val="28"/>
        </w:rPr>
        <w:t>A区办公楼201室</w:t>
      </w:r>
      <w:r>
        <w:rPr>
          <w:rFonts w:ascii="Arial" w:hAnsi="Arial" w:eastAsia="宋体" w:cs="Arial"/>
          <w:kern w:val="0"/>
          <w:sz w:val="24"/>
          <w:szCs w:val="28"/>
        </w:rPr>
        <w:t xml:space="preserve">，逾期无效。 </w:t>
      </w:r>
    </w:p>
    <w:p w14:paraId="5F2ABBE3">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bCs/>
          <w:kern w:val="0"/>
          <w:sz w:val="24"/>
          <w:szCs w:val="28"/>
          <w:lang w:bidi="en-US"/>
        </w:rPr>
        <w:t>10</w:t>
      </w:r>
      <w:r>
        <w:rPr>
          <w:rFonts w:ascii="Arial" w:hAnsi="Arial" w:eastAsia="宋体" w:cs="Arial"/>
          <w:bCs/>
          <w:kern w:val="0"/>
          <w:sz w:val="24"/>
          <w:szCs w:val="28"/>
          <w:lang w:bidi="en-US"/>
        </w:rPr>
        <w:t>.技术及需求咨询联系人</w:t>
      </w:r>
      <w:r>
        <w:rPr>
          <w:rFonts w:hint="eastAsia" w:ascii="Arial" w:hAnsi="Arial" w:eastAsia="宋体" w:cs="Arial"/>
          <w:bCs/>
          <w:kern w:val="0"/>
          <w:sz w:val="24"/>
          <w:szCs w:val="28"/>
          <w:lang w:bidi="en-US"/>
        </w:rPr>
        <w:t>：</w:t>
      </w:r>
      <w:r>
        <w:rPr>
          <w:rFonts w:hint="eastAsia" w:ascii="Arial" w:hAnsi="Arial" w:eastAsia="宋体" w:cs="Arial"/>
          <w:b/>
          <w:bCs/>
          <w:kern w:val="0"/>
          <w:sz w:val="24"/>
          <w:szCs w:val="28"/>
          <w:lang w:bidi="en-US"/>
        </w:rPr>
        <w:t>夏盈     联系电话：18007720615</w:t>
      </w:r>
      <w:r>
        <w:rPr>
          <w:rFonts w:hint="eastAsia" w:ascii="Arial" w:hAnsi="Arial" w:eastAsia="宋体" w:cs="Arial"/>
          <w:bCs/>
          <w:kern w:val="0"/>
          <w:sz w:val="24"/>
          <w:szCs w:val="28"/>
          <w:lang w:bidi="en-US"/>
        </w:rPr>
        <w:t xml:space="preserve"> </w:t>
      </w:r>
      <w:r>
        <w:rPr>
          <w:rFonts w:ascii="Arial" w:hAnsi="Arial" w:eastAsia="宋体" w:cs="Arial"/>
          <w:kern w:val="0"/>
          <w:sz w:val="24"/>
          <w:szCs w:val="28"/>
        </w:rPr>
        <w:t xml:space="preserve"> 。</w:t>
      </w:r>
    </w:p>
    <w:p w14:paraId="1BA7DC2C">
      <w:pPr>
        <w:widowControl/>
        <w:adjustRightInd w:val="0"/>
        <w:snapToGrid w:val="0"/>
        <w:spacing w:line="520" w:lineRule="exact"/>
        <w:jc w:val="left"/>
        <w:rPr>
          <w:rFonts w:ascii="Arial" w:hAnsi="Arial" w:eastAsia="宋体" w:cs="Arial"/>
          <w:kern w:val="0"/>
          <w:sz w:val="24"/>
          <w:szCs w:val="28"/>
        </w:rPr>
      </w:pPr>
      <w:r>
        <w:rPr>
          <w:rFonts w:ascii="Arial" w:hAnsi="Arial" w:eastAsia="宋体" w:cs="Arial"/>
          <w:kern w:val="0"/>
          <w:sz w:val="24"/>
          <w:szCs w:val="28"/>
        </w:rPr>
        <w:t>1</w:t>
      </w:r>
      <w:r>
        <w:rPr>
          <w:rFonts w:hint="eastAsia" w:ascii="Arial" w:hAnsi="Arial" w:eastAsia="宋体" w:cs="Arial"/>
          <w:kern w:val="0"/>
          <w:sz w:val="24"/>
          <w:szCs w:val="28"/>
        </w:rPr>
        <w:t>1</w:t>
      </w:r>
      <w:r>
        <w:rPr>
          <w:rFonts w:ascii="Arial" w:hAnsi="Arial" w:eastAsia="宋体" w:cs="Arial"/>
          <w:kern w:val="0"/>
          <w:sz w:val="24"/>
          <w:szCs w:val="28"/>
        </w:rPr>
        <w:t>.报价文件接收人为资产管理处办公室工作人员</w:t>
      </w:r>
      <w:r>
        <w:rPr>
          <w:rFonts w:hint="eastAsia" w:ascii="Arial" w:hAnsi="Arial" w:eastAsia="宋体" w:cs="Arial"/>
          <w:kern w:val="0"/>
          <w:sz w:val="24"/>
          <w:szCs w:val="28"/>
        </w:rPr>
        <w:t>，</w:t>
      </w:r>
      <w:r>
        <w:rPr>
          <w:rFonts w:ascii="Arial" w:hAnsi="Arial" w:eastAsia="宋体" w:cs="Arial"/>
          <w:kern w:val="0"/>
          <w:sz w:val="24"/>
          <w:szCs w:val="28"/>
        </w:rPr>
        <w:t xml:space="preserve">电话：0772-3156307   </w:t>
      </w:r>
    </w:p>
    <w:p w14:paraId="4A634023">
      <w:pPr>
        <w:widowControl/>
        <w:jc w:val="left"/>
        <w:rPr>
          <w:rFonts w:ascii="Arial" w:hAnsi="Arial" w:cs="Arial"/>
          <w:sz w:val="24"/>
          <w:szCs w:val="24"/>
        </w:rPr>
      </w:pPr>
    </w:p>
    <w:p w14:paraId="27EE525A">
      <w:pPr>
        <w:widowControl/>
        <w:ind w:firstLine="8794" w:firstLineChars="3650"/>
        <w:jc w:val="left"/>
        <w:rPr>
          <w:rFonts w:ascii="Arial" w:hAnsi="Arial" w:cs="Arial"/>
          <w:b/>
          <w:sz w:val="24"/>
          <w:szCs w:val="24"/>
        </w:rPr>
      </w:pPr>
      <w:r>
        <w:rPr>
          <w:rFonts w:ascii="Arial" w:hAnsi="Arial" w:cs="Arial"/>
          <w:b/>
          <w:sz w:val="24"/>
          <w:szCs w:val="24"/>
        </w:rPr>
        <w:t>柳州职业技术</w:t>
      </w:r>
      <w:r>
        <w:rPr>
          <w:rFonts w:hint="eastAsia" w:ascii="Arial" w:hAnsi="Arial" w:cs="Arial"/>
          <w:b/>
          <w:sz w:val="24"/>
          <w:szCs w:val="24"/>
        </w:rPr>
        <w:t>大学</w:t>
      </w:r>
    </w:p>
    <w:p w14:paraId="76767385">
      <w:pPr>
        <w:widowControl/>
        <w:jc w:val="left"/>
        <w:rPr>
          <w:rFonts w:ascii="Arial" w:hAnsi="Arial" w:cs="Arial"/>
          <w:b/>
          <w:sz w:val="24"/>
          <w:szCs w:val="24"/>
        </w:rPr>
      </w:pPr>
      <w:r>
        <w:rPr>
          <w:rFonts w:ascii="Arial" w:hAnsi="Arial" w:cs="Arial"/>
          <w:b/>
          <w:sz w:val="24"/>
          <w:szCs w:val="24"/>
        </w:rPr>
        <w:t xml:space="preserve">                                                           </w:t>
      </w:r>
      <w:r>
        <w:rPr>
          <w:rFonts w:hint="eastAsia" w:ascii="Arial" w:hAnsi="Arial" w:cs="Arial"/>
          <w:b/>
          <w:sz w:val="24"/>
          <w:szCs w:val="24"/>
        </w:rPr>
        <w:t xml:space="preserve">             </w:t>
      </w:r>
      <w:r>
        <w:rPr>
          <w:rFonts w:ascii="Arial" w:hAnsi="Arial" w:cs="Arial"/>
          <w:b/>
          <w:sz w:val="24"/>
          <w:szCs w:val="24"/>
        </w:rPr>
        <w:t xml:space="preserve"> </w:t>
      </w:r>
      <w:r>
        <w:rPr>
          <w:rFonts w:hint="eastAsia" w:ascii="Arial" w:hAnsi="Arial" w:cs="Arial"/>
          <w:b/>
          <w:sz w:val="24"/>
          <w:szCs w:val="24"/>
        </w:rPr>
        <w:t>2025</w:t>
      </w:r>
      <w:r>
        <w:rPr>
          <w:rFonts w:ascii="Arial" w:hAnsi="Arial" w:cs="Arial"/>
          <w:b/>
          <w:sz w:val="24"/>
          <w:szCs w:val="24"/>
        </w:rPr>
        <w:t>年</w:t>
      </w:r>
      <w:r>
        <w:rPr>
          <w:rFonts w:hint="eastAsia" w:ascii="Arial" w:hAnsi="Arial" w:cs="Arial"/>
          <w:b/>
          <w:sz w:val="24"/>
          <w:szCs w:val="24"/>
          <w:lang w:val="en-US" w:eastAsia="zh-CN"/>
        </w:rPr>
        <w:t>3</w:t>
      </w:r>
      <w:r>
        <w:rPr>
          <w:rFonts w:ascii="Arial" w:hAnsi="Arial" w:cs="Arial"/>
          <w:b/>
          <w:sz w:val="24"/>
          <w:szCs w:val="24"/>
        </w:rPr>
        <w:t>月</w:t>
      </w:r>
      <w:r>
        <w:rPr>
          <w:rFonts w:hint="eastAsia" w:ascii="Arial" w:hAnsi="Arial" w:cs="Arial"/>
          <w:b/>
          <w:sz w:val="24"/>
          <w:szCs w:val="24"/>
          <w:lang w:val="en-US" w:eastAsia="zh-CN"/>
        </w:rPr>
        <w:t>19</w:t>
      </w:r>
      <w:r>
        <w:rPr>
          <w:rFonts w:ascii="Arial" w:hAnsi="Arial" w:cs="Arial"/>
          <w:b/>
          <w:sz w:val="24"/>
          <w:szCs w:val="24"/>
        </w:rPr>
        <w:t>日</w:t>
      </w:r>
    </w:p>
    <w:p w14:paraId="1C425953">
      <w:pPr>
        <w:pStyle w:val="8"/>
        <w:snapToGrid w:val="0"/>
        <w:spacing w:before="295" w:after="295" w:line="400" w:lineRule="exact"/>
        <w:rPr>
          <w:rFonts w:ascii="Arial" w:hAnsi="Arial" w:cs="Arial"/>
          <w:bCs/>
          <w:sz w:val="24"/>
          <w:szCs w:val="24"/>
        </w:rPr>
      </w:pPr>
    </w:p>
    <w:p w14:paraId="7D38B8E8">
      <w:pPr>
        <w:pStyle w:val="7"/>
      </w:pPr>
    </w:p>
    <w:p w14:paraId="60E2241D">
      <w:pPr>
        <w:pStyle w:val="7"/>
      </w:pPr>
    </w:p>
    <w:p w14:paraId="663BA2CB">
      <w:pPr>
        <w:pStyle w:val="7"/>
        <w:jc w:val="center"/>
        <w:rPr>
          <w:b/>
          <w:sz w:val="44"/>
          <w:szCs w:val="36"/>
        </w:rPr>
      </w:pPr>
      <w:r>
        <w:rPr>
          <w:rFonts w:hint="eastAsia"/>
          <w:b/>
          <w:sz w:val="44"/>
          <w:szCs w:val="36"/>
        </w:rPr>
        <w:t>报价文件格式</w:t>
      </w:r>
    </w:p>
    <w:p w14:paraId="29AC783E">
      <w:pPr>
        <w:pStyle w:val="7"/>
        <w:jc w:val="center"/>
        <w:rPr>
          <w:b/>
          <w:sz w:val="44"/>
          <w:szCs w:val="36"/>
        </w:rPr>
      </w:pPr>
    </w:p>
    <w:p w14:paraId="7049C462">
      <w:pPr>
        <w:pStyle w:val="7"/>
        <w:jc w:val="left"/>
        <w:rPr>
          <w:b/>
          <w:sz w:val="44"/>
          <w:szCs w:val="36"/>
        </w:rPr>
      </w:pPr>
      <w:r>
        <w:rPr>
          <w:rFonts w:hint="eastAsia"/>
          <w:b/>
          <w:sz w:val="44"/>
          <w:szCs w:val="36"/>
        </w:rPr>
        <w:t>一、资格证明文件格式</w:t>
      </w:r>
    </w:p>
    <w:p w14:paraId="06C079FF">
      <w:pPr>
        <w:jc w:val="left"/>
        <w:outlineLvl w:val="1"/>
        <w:rPr>
          <w:rFonts w:ascii="宋体" w:hAnsi="Times New Roman" w:eastAsia="仿宋" w:cs="Times New Roman"/>
          <w:b/>
          <w:sz w:val="36"/>
          <w:szCs w:val="36"/>
        </w:rPr>
      </w:pPr>
      <w:bookmarkStart w:id="0" w:name="_Toc254970697"/>
      <w:bookmarkStart w:id="1" w:name="_Toc107424598"/>
      <w:bookmarkStart w:id="2" w:name="_Toc254970556"/>
      <w:r>
        <w:rPr>
          <w:rFonts w:hint="eastAsia" w:ascii="宋体" w:hAnsi="Times New Roman" w:eastAsia="仿宋" w:cs="Times New Roman"/>
          <w:b/>
          <w:sz w:val="36"/>
          <w:szCs w:val="36"/>
        </w:rPr>
        <w:t>1.报价文件外层包装封面（格式 ）</w:t>
      </w:r>
      <w:bookmarkEnd w:id="0"/>
      <w:bookmarkEnd w:id="1"/>
      <w:bookmarkEnd w:id="2"/>
      <w:r>
        <w:rPr>
          <w:rFonts w:hint="eastAsia" w:ascii="宋体" w:hAnsi="Times New Roman" w:eastAsia="仿宋" w:cs="Times New Roman"/>
          <w:b/>
          <w:sz w:val="36"/>
          <w:szCs w:val="36"/>
        </w:rPr>
        <w:t xml:space="preserve"> </w:t>
      </w:r>
    </w:p>
    <w:p w14:paraId="021FFED5">
      <w:pPr>
        <w:spacing w:line="440" w:lineRule="exact"/>
        <w:ind w:firstLine="560" w:firstLineChars="200"/>
        <w:jc w:val="left"/>
        <w:rPr>
          <w:rFonts w:ascii="宋体" w:hAnsi="Times New Roman" w:eastAsia="仿宋" w:cs="Times New Roman"/>
          <w:sz w:val="28"/>
          <w:szCs w:val="21"/>
        </w:rPr>
      </w:pPr>
    </w:p>
    <w:p w14:paraId="6F56408A">
      <w:pPr>
        <w:snapToGrid w:val="0"/>
        <w:spacing w:before="156" w:beforeLines="50" w:after="50" w:line="360" w:lineRule="auto"/>
        <w:jc w:val="center"/>
        <w:rPr>
          <w:rFonts w:ascii="宋体" w:hAnsi="宋体" w:eastAsia="仿宋" w:cs="Times New Roman"/>
          <w:b/>
          <w:sz w:val="84"/>
          <w:szCs w:val="84"/>
        </w:rPr>
      </w:pPr>
      <w:r>
        <w:rPr>
          <w:rFonts w:hint="eastAsia" w:ascii="宋体" w:hAnsi="宋体" w:eastAsia="仿宋" w:cs="Times New Roman"/>
          <w:b/>
          <w:sz w:val="84"/>
          <w:szCs w:val="84"/>
        </w:rPr>
        <w:t>报 价 文 件</w:t>
      </w:r>
    </w:p>
    <w:p w14:paraId="5C0D7E75">
      <w:pPr>
        <w:snapToGrid w:val="0"/>
        <w:spacing w:line="276" w:lineRule="auto"/>
        <w:ind w:firstLine="720" w:firstLineChars="200"/>
        <w:jc w:val="left"/>
        <w:rPr>
          <w:rFonts w:ascii="宋体" w:hAnsi="宋体" w:eastAsia="仿宋" w:cs="Times New Roman"/>
          <w:bCs/>
          <w:sz w:val="36"/>
          <w:szCs w:val="36"/>
          <w:u w:val="single"/>
        </w:rPr>
      </w:pPr>
      <w:r>
        <w:rPr>
          <w:rFonts w:hint="eastAsia" w:ascii="宋体" w:hAnsi="宋体" w:eastAsia="仿宋" w:cs="Times New Roman"/>
          <w:bCs/>
          <w:sz w:val="36"/>
          <w:szCs w:val="36"/>
        </w:rPr>
        <w:t>项目名称：</w:t>
      </w:r>
      <w:r>
        <w:rPr>
          <w:rFonts w:hint="eastAsia" w:ascii="宋体" w:hAnsi="宋体" w:eastAsia="仿宋" w:cs="Times New Roman"/>
          <w:bCs/>
          <w:sz w:val="36"/>
          <w:szCs w:val="36"/>
          <w:u w:val="single"/>
        </w:rPr>
        <w:t xml:space="preserve">                         </w:t>
      </w:r>
    </w:p>
    <w:p w14:paraId="259C01CF">
      <w:pPr>
        <w:pStyle w:val="7"/>
      </w:pPr>
    </w:p>
    <w:p w14:paraId="1CB4BC3C">
      <w:pPr>
        <w:snapToGrid w:val="0"/>
        <w:spacing w:line="276" w:lineRule="auto"/>
        <w:ind w:firstLine="720" w:firstLineChars="200"/>
        <w:jc w:val="left"/>
        <w:rPr>
          <w:rFonts w:ascii="宋体" w:hAnsi="宋体" w:eastAsia="仿宋" w:cs="Times New Roman"/>
          <w:bCs/>
          <w:sz w:val="36"/>
          <w:szCs w:val="36"/>
          <w:u w:val="single"/>
        </w:rPr>
      </w:pPr>
      <w:r>
        <w:rPr>
          <w:rFonts w:ascii="宋体" w:hAnsi="宋体" w:eastAsia="仿宋" w:cs="Times New Roman"/>
          <w:bCs/>
          <w:sz w:val="36"/>
          <w:szCs w:val="36"/>
        </w:rPr>
        <w:t>项目编号：</w:t>
      </w:r>
      <w:r>
        <w:rPr>
          <w:rFonts w:hint="eastAsia" w:ascii="宋体" w:hAnsi="宋体" w:eastAsia="仿宋" w:cs="Times New Roman"/>
          <w:bCs/>
          <w:sz w:val="36"/>
          <w:szCs w:val="36"/>
          <w:u w:val="single"/>
        </w:rPr>
        <w:t xml:space="preserve">                         </w:t>
      </w:r>
    </w:p>
    <w:p w14:paraId="7F9392C4">
      <w:pPr>
        <w:pStyle w:val="7"/>
      </w:pPr>
    </w:p>
    <w:p w14:paraId="204EA48D">
      <w:pPr>
        <w:snapToGrid w:val="0"/>
        <w:spacing w:line="276" w:lineRule="auto"/>
        <w:ind w:firstLine="720" w:firstLineChars="200"/>
        <w:jc w:val="left"/>
        <w:rPr>
          <w:rFonts w:ascii="宋体" w:hAnsi="宋体" w:eastAsia="仿宋" w:cs="Times New Roman"/>
          <w:bCs/>
          <w:sz w:val="36"/>
          <w:szCs w:val="36"/>
          <w:u w:val="single"/>
        </w:rPr>
      </w:pPr>
      <w:r>
        <w:rPr>
          <w:rFonts w:hint="eastAsia" w:ascii="宋体" w:hAnsi="宋体" w:eastAsia="仿宋" w:cs="Times New Roman"/>
          <w:bCs/>
          <w:sz w:val="36"/>
          <w:szCs w:val="36"/>
        </w:rPr>
        <w:t>报价人名称：</w:t>
      </w:r>
      <w:r>
        <w:rPr>
          <w:rFonts w:hint="eastAsia" w:ascii="宋体" w:hAnsi="宋体" w:eastAsia="仿宋" w:cs="Times New Roman"/>
          <w:bCs/>
          <w:sz w:val="36"/>
          <w:szCs w:val="36"/>
          <w:u w:val="single"/>
        </w:rPr>
        <w:t xml:space="preserve">                         </w:t>
      </w:r>
    </w:p>
    <w:p w14:paraId="560AA781">
      <w:pPr>
        <w:snapToGrid w:val="0"/>
        <w:spacing w:line="276" w:lineRule="auto"/>
        <w:ind w:firstLine="720" w:firstLineChars="200"/>
        <w:jc w:val="left"/>
        <w:rPr>
          <w:rFonts w:ascii="宋体" w:hAnsi="宋体" w:eastAsia="仿宋" w:cs="Times New Roman"/>
          <w:bCs/>
          <w:sz w:val="36"/>
          <w:szCs w:val="36"/>
          <w:u w:val="single"/>
        </w:rPr>
      </w:pPr>
    </w:p>
    <w:p w14:paraId="14B51396">
      <w:pPr>
        <w:snapToGrid w:val="0"/>
        <w:spacing w:line="276" w:lineRule="auto"/>
        <w:ind w:firstLine="720" w:firstLineChars="200"/>
        <w:jc w:val="left"/>
        <w:rPr>
          <w:rFonts w:ascii="宋体" w:hAnsi="宋体" w:eastAsia="仿宋" w:cs="Times New Roman"/>
          <w:bCs/>
          <w:sz w:val="36"/>
          <w:szCs w:val="36"/>
          <w:u w:val="single"/>
        </w:rPr>
      </w:pPr>
      <w:r>
        <w:rPr>
          <w:rFonts w:hint="eastAsia" w:ascii="宋体" w:hAnsi="宋体" w:eastAsia="仿宋" w:cs="Times New Roman"/>
          <w:bCs/>
          <w:sz w:val="36"/>
          <w:szCs w:val="36"/>
        </w:rPr>
        <w:t>报价人地址：</w:t>
      </w:r>
      <w:r>
        <w:rPr>
          <w:rFonts w:hint="eastAsia" w:ascii="宋体" w:hAnsi="宋体" w:eastAsia="仿宋" w:cs="Times New Roman"/>
          <w:bCs/>
          <w:sz w:val="36"/>
          <w:szCs w:val="36"/>
          <w:u w:val="single"/>
        </w:rPr>
        <w:t xml:space="preserve">                         </w:t>
      </w:r>
    </w:p>
    <w:p w14:paraId="7B2E3177">
      <w:pPr>
        <w:snapToGrid w:val="0"/>
        <w:spacing w:line="276" w:lineRule="auto"/>
        <w:ind w:firstLine="720" w:firstLineChars="200"/>
        <w:jc w:val="left"/>
        <w:rPr>
          <w:rFonts w:ascii="宋体" w:hAnsi="宋体" w:eastAsia="仿宋" w:cs="Times New Roman"/>
          <w:bCs/>
          <w:sz w:val="36"/>
          <w:szCs w:val="36"/>
        </w:rPr>
      </w:pPr>
    </w:p>
    <w:p w14:paraId="3D8E8F54">
      <w:pPr>
        <w:snapToGrid w:val="0"/>
        <w:spacing w:line="276" w:lineRule="auto"/>
        <w:ind w:firstLine="540" w:firstLineChars="150"/>
        <w:jc w:val="center"/>
        <w:rPr>
          <w:rFonts w:ascii="宋体" w:hAnsi="宋体" w:eastAsia="仿宋" w:cs="Times New Roman"/>
          <w:bCs/>
          <w:sz w:val="36"/>
          <w:szCs w:val="36"/>
        </w:rPr>
      </w:pPr>
    </w:p>
    <w:p w14:paraId="4D2C566D">
      <w:pPr>
        <w:pStyle w:val="7"/>
        <w:jc w:val="center"/>
        <w:rPr>
          <w:b/>
          <w:sz w:val="44"/>
          <w:szCs w:val="36"/>
        </w:rPr>
      </w:pPr>
    </w:p>
    <w:p w14:paraId="1E598385">
      <w:pPr>
        <w:pStyle w:val="7"/>
        <w:jc w:val="center"/>
        <w:rPr>
          <w:b/>
          <w:sz w:val="44"/>
          <w:szCs w:val="36"/>
        </w:rPr>
      </w:pPr>
    </w:p>
    <w:p w14:paraId="1A090C4A">
      <w:pPr>
        <w:pStyle w:val="7"/>
        <w:jc w:val="center"/>
        <w:rPr>
          <w:b/>
          <w:sz w:val="44"/>
          <w:szCs w:val="36"/>
        </w:rPr>
      </w:pPr>
    </w:p>
    <w:p w14:paraId="7EF6C2B9">
      <w:pPr>
        <w:pStyle w:val="7"/>
        <w:jc w:val="center"/>
        <w:rPr>
          <w:b/>
          <w:sz w:val="44"/>
          <w:szCs w:val="36"/>
        </w:rPr>
      </w:pPr>
    </w:p>
    <w:p w14:paraId="514DE5D0">
      <w:pPr>
        <w:pStyle w:val="7"/>
        <w:jc w:val="both"/>
        <w:rPr>
          <w:b/>
          <w:sz w:val="44"/>
          <w:szCs w:val="36"/>
        </w:rPr>
      </w:pPr>
    </w:p>
    <w:p w14:paraId="3F98C8B5">
      <w:pPr>
        <w:pStyle w:val="7"/>
        <w:jc w:val="center"/>
        <w:rPr>
          <w:b/>
          <w:sz w:val="44"/>
          <w:szCs w:val="36"/>
        </w:rPr>
      </w:pPr>
    </w:p>
    <w:p w14:paraId="6C5D3912">
      <w:pPr>
        <w:jc w:val="left"/>
        <w:outlineLvl w:val="1"/>
        <w:rPr>
          <w:rFonts w:ascii="宋体" w:hAnsi="Times New Roman" w:eastAsia="仿宋" w:cs="Times New Roman"/>
          <w:b/>
          <w:sz w:val="36"/>
          <w:szCs w:val="36"/>
        </w:rPr>
      </w:pPr>
      <w:r>
        <w:rPr>
          <w:rFonts w:hint="eastAsia" w:ascii="宋体" w:hAnsi="Times New Roman" w:eastAsia="仿宋" w:cs="Times New Roman"/>
          <w:b/>
          <w:sz w:val="36"/>
          <w:szCs w:val="36"/>
        </w:rPr>
        <w:t>2.响应文件（资格文件、报价文件、商务技术文件）封面（格式）：</w:t>
      </w:r>
    </w:p>
    <w:p w14:paraId="6610AB00">
      <w:pPr>
        <w:snapToGrid w:val="0"/>
        <w:spacing w:before="156" w:beforeLines="50" w:after="50" w:line="360" w:lineRule="exact"/>
        <w:rPr>
          <w:rFonts w:ascii="宋体" w:hAnsi="宋体" w:eastAsia="宋体" w:cs="Times New Roman"/>
          <w:b/>
          <w:sz w:val="44"/>
          <w:szCs w:val="24"/>
        </w:rPr>
      </w:pPr>
    </w:p>
    <w:p w14:paraId="1B4B6A3B">
      <w:pPr>
        <w:snapToGrid w:val="0"/>
        <w:spacing w:before="156" w:beforeLines="50" w:after="50" w:line="360" w:lineRule="exact"/>
        <w:ind w:firstLine="3278" w:firstLineChars="742"/>
        <w:rPr>
          <w:rFonts w:ascii="宋体" w:hAnsi="宋体" w:eastAsia="宋体" w:cs="Times New Roman"/>
          <w:b/>
          <w:sz w:val="44"/>
          <w:szCs w:val="24"/>
        </w:rPr>
      </w:pPr>
    </w:p>
    <w:p w14:paraId="01A8B0DE">
      <w:pPr>
        <w:snapToGrid w:val="0"/>
        <w:spacing w:before="156" w:beforeLines="50" w:after="50" w:line="360" w:lineRule="exact"/>
        <w:jc w:val="center"/>
        <w:outlineLvl w:val="1"/>
        <w:rPr>
          <w:rFonts w:ascii="宋体" w:hAnsi="宋体" w:eastAsia="宋体" w:cs="Times New Roman"/>
          <w:b/>
          <w:sz w:val="44"/>
          <w:szCs w:val="24"/>
        </w:rPr>
      </w:pPr>
      <w:r>
        <w:rPr>
          <w:rFonts w:hint="eastAsia" w:ascii="宋体" w:hAnsi="宋体" w:eastAsia="宋体" w:cs="Times New Roman"/>
          <w:b/>
          <w:sz w:val="44"/>
          <w:szCs w:val="24"/>
        </w:rPr>
        <w:t>响应文件</w:t>
      </w:r>
    </w:p>
    <w:p w14:paraId="6D025A74">
      <w:pPr>
        <w:snapToGrid w:val="0"/>
        <w:spacing w:before="156" w:beforeLines="50" w:after="50" w:line="360" w:lineRule="exact"/>
        <w:ind w:firstLine="3278" w:firstLineChars="742"/>
        <w:rPr>
          <w:rFonts w:ascii="宋体" w:hAnsi="宋体" w:eastAsia="宋体" w:cs="Times New Roman"/>
          <w:b/>
          <w:sz w:val="44"/>
          <w:szCs w:val="24"/>
        </w:rPr>
      </w:pPr>
    </w:p>
    <w:p w14:paraId="32116485">
      <w:pPr>
        <w:snapToGrid w:val="0"/>
        <w:spacing w:before="156" w:beforeLines="50" w:after="50" w:line="360" w:lineRule="exact"/>
        <w:jc w:val="center"/>
        <w:outlineLvl w:val="1"/>
        <w:rPr>
          <w:rFonts w:ascii="宋体" w:hAnsi="宋体" w:eastAsia="宋体" w:cs="Times New Roman"/>
          <w:bCs/>
          <w:sz w:val="30"/>
          <w:szCs w:val="28"/>
        </w:rPr>
      </w:pPr>
      <w:r>
        <w:rPr>
          <w:rFonts w:hint="eastAsia" w:ascii="宋体" w:hAnsi="宋体" w:eastAsia="宋体" w:cs="Times New Roman"/>
          <w:bCs/>
          <w:sz w:val="30"/>
          <w:szCs w:val="28"/>
        </w:rPr>
        <w:t>（资格文件、报价文件、商务技术文件）</w:t>
      </w:r>
    </w:p>
    <w:p w14:paraId="7AE415CD">
      <w:pPr>
        <w:snapToGrid w:val="0"/>
        <w:spacing w:before="156" w:beforeLines="50" w:after="50" w:line="360" w:lineRule="exact"/>
        <w:rPr>
          <w:rFonts w:ascii="宋体" w:hAnsi="宋体" w:eastAsia="宋体" w:cs="Times New Roman"/>
          <w:szCs w:val="24"/>
        </w:rPr>
      </w:pPr>
    </w:p>
    <w:p w14:paraId="1065F480">
      <w:pPr>
        <w:snapToGrid w:val="0"/>
        <w:spacing w:before="156" w:beforeLines="50" w:after="50" w:line="360" w:lineRule="exact"/>
        <w:rPr>
          <w:rFonts w:ascii="宋体" w:hAnsi="宋体" w:eastAsia="宋体" w:cs="Times New Roman"/>
          <w:szCs w:val="24"/>
        </w:rPr>
      </w:pPr>
    </w:p>
    <w:p w14:paraId="428F0163">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项目名称：</w:t>
      </w:r>
      <w:r>
        <w:rPr>
          <w:rFonts w:hint="eastAsia" w:ascii="宋体" w:hAnsi="宋体" w:eastAsia="宋体" w:cs="Times New Roman"/>
          <w:bCs/>
          <w:sz w:val="30"/>
          <w:szCs w:val="28"/>
          <w:u w:val="single"/>
        </w:rPr>
        <w:t xml:space="preserve">                       </w:t>
      </w:r>
    </w:p>
    <w:p w14:paraId="0F86CA36">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项目编号：</w:t>
      </w:r>
      <w:r>
        <w:rPr>
          <w:rFonts w:hint="eastAsia" w:ascii="宋体" w:hAnsi="宋体" w:eastAsia="宋体" w:cs="Times New Roman"/>
          <w:bCs/>
          <w:sz w:val="30"/>
          <w:szCs w:val="28"/>
          <w:u w:val="single"/>
        </w:rPr>
        <w:t xml:space="preserve">                         </w:t>
      </w:r>
    </w:p>
    <w:p w14:paraId="151E187F">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供应商名称：</w:t>
      </w:r>
      <w:r>
        <w:rPr>
          <w:rFonts w:hint="eastAsia" w:ascii="宋体" w:hAnsi="宋体" w:eastAsia="宋体" w:cs="Times New Roman"/>
          <w:bCs/>
          <w:sz w:val="30"/>
          <w:szCs w:val="28"/>
          <w:u w:val="single"/>
        </w:rPr>
        <w:t xml:space="preserve">        全称          </w:t>
      </w:r>
      <w:r>
        <w:rPr>
          <w:rFonts w:hint="eastAsia" w:ascii="宋体" w:hAnsi="宋体" w:eastAsia="宋体" w:cs="Times New Roman"/>
          <w:bCs/>
          <w:sz w:val="30"/>
          <w:szCs w:val="28"/>
        </w:rPr>
        <w:t xml:space="preserve">   （加盖单位公章）</w:t>
      </w:r>
    </w:p>
    <w:p w14:paraId="3287D260">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供应商地址：</w:t>
      </w:r>
      <w:r>
        <w:rPr>
          <w:rFonts w:hint="eastAsia" w:ascii="宋体" w:hAnsi="宋体" w:eastAsia="宋体" w:cs="Times New Roman"/>
          <w:bCs/>
          <w:sz w:val="30"/>
          <w:szCs w:val="28"/>
          <w:u w:val="single"/>
        </w:rPr>
        <w:t xml:space="preserve">                      </w:t>
      </w:r>
    </w:p>
    <w:p w14:paraId="2FED7250">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联系人：</w:t>
      </w:r>
      <w:r>
        <w:rPr>
          <w:rFonts w:hint="eastAsia" w:ascii="宋体" w:hAnsi="宋体" w:eastAsia="宋体" w:cs="Times New Roman"/>
          <w:bCs/>
          <w:sz w:val="30"/>
          <w:szCs w:val="28"/>
          <w:u w:val="single"/>
        </w:rPr>
        <w:t xml:space="preserve">           </w:t>
      </w:r>
      <w:r>
        <w:rPr>
          <w:rFonts w:hint="eastAsia" w:ascii="宋体" w:hAnsi="宋体" w:eastAsia="宋体" w:cs="Times New Roman"/>
          <w:bCs/>
          <w:sz w:val="30"/>
          <w:szCs w:val="28"/>
        </w:rPr>
        <w:t>联系电话：</w:t>
      </w:r>
      <w:r>
        <w:rPr>
          <w:rFonts w:hint="eastAsia" w:ascii="宋体" w:hAnsi="宋体" w:eastAsia="宋体" w:cs="Times New Roman"/>
          <w:bCs/>
          <w:sz w:val="30"/>
          <w:szCs w:val="28"/>
          <w:u w:val="single"/>
        </w:rPr>
        <w:t xml:space="preserve">           </w:t>
      </w:r>
    </w:p>
    <w:p w14:paraId="2AB76342">
      <w:pPr>
        <w:snapToGrid w:val="0"/>
        <w:spacing w:line="1000" w:lineRule="exact"/>
        <w:ind w:firstLine="900" w:firstLineChars="300"/>
        <w:rPr>
          <w:rFonts w:ascii="宋体" w:hAnsi="宋体" w:eastAsia="宋体" w:cs="Times New Roman"/>
          <w:bCs/>
          <w:sz w:val="30"/>
          <w:szCs w:val="28"/>
          <w:u w:val="single"/>
        </w:rPr>
      </w:pPr>
    </w:p>
    <w:p w14:paraId="128D1767">
      <w:pPr>
        <w:snapToGrid w:val="0"/>
        <w:spacing w:before="156" w:beforeLines="50" w:after="50" w:line="360" w:lineRule="exact"/>
        <w:ind w:firstLine="5100" w:firstLineChars="1700"/>
        <w:rPr>
          <w:rFonts w:ascii="宋体" w:hAnsi="宋体" w:eastAsia="宋体" w:cs="Times New Roman"/>
          <w:bCs/>
          <w:sz w:val="30"/>
          <w:szCs w:val="28"/>
        </w:rPr>
      </w:pPr>
    </w:p>
    <w:p w14:paraId="6396B8F5">
      <w:pPr>
        <w:snapToGrid w:val="0"/>
        <w:spacing w:before="156" w:beforeLines="50" w:after="50" w:line="360" w:lineRule="exact"/>
        <w:ind w:firstLine="645"/>
        <w:jc w:val="center"/>
        <w:rPr>
          <w:rFonts w:ascii="宋体" w:hAnsi="宋体" w:eastAsia="宋体" w:cs="Times New Roman"/>
          <w:bCs/>
          <w:sz w:val="30"/>
          <w:szCs w:val="28"/>
        </w:rPr>
      </w:pPr>
    </w:p>
    <w:p w14:paraId="1EFF45BB">
      <w:pPr>
        <w:snapToGrid w:val="0"/>
        <w:spacing w:before="156" w:beforeLines="50" w:after="50" w:line="360" w:lineRule="exact"/>
        <w:ind w:firstLine="645"/>
        <w:jc w:val="center"/>
        <w:rPr>
          <w:rFonts w:ascii="宋体" w:hAnsi="宋体" w:eastAsia="宋体" w:cs="Times New Roman"/>
          <w:bCs/>
          <w:sz w:val="30"/>
          <w:szCs w:val="28"/>
        </w:rPr>
      </w:pPr>
    </w:p>
    <w:p w14:paraId="6962106F">
      <w:pPr>
        <w:snapToGrid w:val="0"/>
        <w:spacing w:before="156" w:beforeLines="50" w:after="50" w:line="360" w:lineRule="exact"/>
        <w:ind w:firstLine="645"/>
        <w:jc w:val="center"/>
        <w:rPr>
          <w:rFonts w:ascii="宋体" w:hAnsi="宋体" w:eastAsia="宋体" w:cs="Times New Roman"/>
          <w:bCs/>
          <w:sz w:val="30"/>
          <w:szCs w:val="28"/>
        </w:rPr>
      </w:pPr>
      <w:r>
        <w:rPr>
          <w:rFonts w:hint="eastAsia" w:ascii="宋体" w:hAnsi="宋体" w:eastAsia="宋体" w:cs="Times New Roman"/>
          <w:bCs/>
          <w:sz w:val="30"/>
          <w:szCs w:val="28"/>
        </w:rPr>
        <w:t xml:space="preserve">     年  月  日</w:t>
      </w:r>
    </w:p>
    <w:p w14:paraId="2A64273C">
      <w:pPr>
        <w:pStyle w:val="7"/>
        <w:rPr>
          <w:sz w:val="24"/>
          <w:szCs w:val="24"/>
        </w:rPr>
      </w:pPr>
    </w:p>
    <w:p w14:paraId="58F23274">
      <w:pPr>
        <w:pStyle w:val="7"/>
        <w:rPr>
          <w:sz w:val="24"/>
          <w:szCs w:val="24"/>
        </w:rPr>
      </w:pPr>
    </w:p>
    <w:p w14:paraId="4E559E11">
      <w:pPr>
        <w:pStyle w:val="7"/>
        <w:rPr>
          <w:sz w:val="24"/>
          <w:szCs w:val="24"/>
        </w:rPr>
      </w:pPr>
    </w:p>
    <w:p w14:paraId="764192CE">
      <w:pPr>
        <w:pStyle w:val="7"/>
        <w:rPr>
          <w:sz w:val="24"/>
          <w:szCs w:val="24"/>
        </w:rPr>
      </w:pPr>
    </w:p>
    <w:p w14:paraId="67BB3044">
      <w:pPr>
        <w:pStyle w:val="7"/>
        <w:rPr>
          <w:sz w:val="24"/>
          <w:szCs w:val="24"/>
        </w:rPr>
      </w:pPr>
    </w:p>
    <w:p w14:paraId="077FA872">
      <w:pPr>
        <w:pStyle w:val="7"/>
        <w:rPr>
          <w:sz w:val="24"/>
          <w:szCs w:val="24"/>
        </w:rPr>
      </w:pPr>
    </w:p>
    <w:p w14:paraId="6D7C1D4C">
      <w:pPr>
        <w:pStyle w:val="7"/>
        <w:rPr>
          <w:sz w:val="24"/>
          <w:szCs w:val="24"/>
        </w:rPr>
      </w:pPr>
    </w:p>
    <w:p w14:paraId="3911BF21">
      <w:pPr>
        <w:pStyle w:val="7"/>
        <w:rPr>
          <w:sz w:val="24"/>
          <w:szCs w:val="24"/>
        </w:rPr>
      </w:pPr>
    </w:p>
    <w:p w14:paraId="2D3C53B1">
      <w:pPr>
        <w:jc w:val="left"/>
        <w:outlineLvl w:val="1"/>
        <w:rPr>
          <w:rFonts w:ascii="仿宋" w:hAnsi="仿宋" w:eastAsia="仿宋" w:cs="Times New Roman"/>
          <w:b/>
          <w:sz w:val="36"/>
          <w:szCs w:val="21"/>
        </w:rPr>
      </w:pPr>
      <w:r>
        <w:rPr>
          <w:rFonts w:hint="eastAsia" w:ascii="仿宋" w:hAnsi="仿宋" w:eastAsia="仿宋" w:cs="Times New Roman"/>
          <w:b/>
          <w:sz w:val="36"/>
          <w:szCs w:val="21"/>
        </w:rPr>
        <w:t>3.</w:t>
      </w:r>
      <w:r>
        <w:rPr>
          <w:rFonts w:hint="eastAsia"/>
        </w:rPr>
        <w:t xml:space="preserve"> </w:t>
      </w:r>
      <w:r>
        <w:rPr>
          <w:rFonts w:hint="eastAsia" w:ascii="仿宋" w:hAnsi="仿宋" w:eastAsia="仿宋" w:cs="Times New Roman"/>
          <w:b/>
          <w:sz w:val="36"/>
          <w:szCs w:val="21"/>
        </w:rPr>
        <w:t>有效主体资格证明(如营业执照、事业单位法人证书、执业许可证、自然人身份证等)</w:t>
      </w:r>
    </w:p>
    <w:p w14:paraId="5F168703">
      <w:pPr>
        <w:jc w:val="left"/>
        <w:outlineLvl w:val="1"/>
        <w:rPr>
          <w:rFonts w:ascii="仿宋" w:hAnsi="仿宋" w:eastAsia="仿宋" w:cs="Times New Roman"/>
          <w:b/>
          <w:sz w:val="36"/>
          <w:szCs w:val="21"/>
        </w:rPr>
      </w:pPr>
    </w:p>
    <w:p w14:paraId="4FA1E7D7">
      <w:pPr>
        <w:jc w:val="left"/>
        <w:outlineLvl w:val="1"/>
        <w:rPr>
          <w:rFonts w:ascii="仿宋" w:hAnsi="仿宋" w:eastAsia="仿宋" w:cs="Times New Roman"/>
          <w:b/>
          <w:sz w:val="36"/>
          <w:szCs w:val="21"/>
        </w:rPr>
      </w:pPr>
    </w:p>
    <w:p w14:paraId="6A83E843">
      <w:pPr>
        <w:pStyle w:val="7"/>
      </w:pPr>
    </w:p>
    <w:p w14:paraId="4CA781DD">
      <w:pPr>
        <w:pStyle w:val="7"/>
      </w:pPr>
    </w:p>
    <w:p w14:paraId="2D1FBF5C">
      <w:pPr>
        <w:pStyle w:val="7"/>
      </w:pPr>
    </w:p>
    <w:p w14:paraId="7D670404">
      <w:pPr>
        <w:pStyle w:val="7"/>
      </w:pPr>
    </w:p>
    <w:p w14:paraId="15CA1703">
      <w:pPr>
        <w:pStyle w:val="7"/>
      </w:pPr>
    </w:p>
    <w:p w14:paraId="65F897A5">
      <w:pPr>
        <w:pStyle w:val="7"/>
      </w:pPr>
    </w:p>
    <w:p w14:paraId="3735BBF1">
      <w:pPr>
        <w:pStyle w:val="7"/>
      </w:pPr>
    </w:p>
    <w:p w14:paraId="67BA9F0A">
      <w:pPr>
        <w:pStyle w:val="7"/>
      </w:pPr>
    </w:p>
    <w:p w14:paraId="673335EC">
      <w:pPr>
        <w:pStyle w:val="7"/>
      </w:pPr>
    </w:p>
    <w:p w14:paraId="4E211823">
      <w:pPr>
        <w:pStyle w:val="7"/>
      </w:pPr>
    </w:p>
    <w:p w14:paraId="452EBAE3">
      <w:pPr>
        <w:pStyle w:val="7"/>
      </w:pPr>
    </w:p>
    <w:p w14:paraId="3160BAD5">
      <w:pPr>
        <w:pStyle w:val="7"/>
      </w:pPr>
    </w:p>
    <w:p w14:paraId="1A8ED0AA">
      <w:pPr>
        <w:pStyle w:val="7"/>
      </w:pPr>
    </w:p>
    <w:p w14:paraId="48BE9A86">
      <w:pPr>
        <w:pStyle w:val="7"/>
      </w:pPr>
    </w:p>
    <w:p w14:paraId="39190914">
      <w:pPr>
        <w:pStyle w:val="7"/>
      </w:pPr>
    </w:p>
    <w:p w14:paraId="455D4458">
      <w:pPr>
        <w:pStyle w:val="7"/>
      </w:pPr>
    </w:p>
    <w:p w14:paraId="0773088B">
      <w:pPr>
        <w:pStyle w:val="7"/>
      </w:pPr>
    </w:p>
    <w:p w14:paraId="06E37BFB">
      <w:pPr>
        <w:pStyle w:val="7"/>
      </w:pPr>
    </w:p>
    <w:p w14:paraId="4808BF47">
      <w:pPr>
        <w:pStyle w:val="7"/>
      </w:pPr>
    </w:p>
    <w:p w14:paraId="3E74B99C">
      <w:pPr>
        <w:pStyle w:val="7"/>
      </w:pPr>
    </w:p>
    <w:p w14:paraId="57B920FA">
      <w:pPr>
        <w:pStyle w:val="7"/>
      </w:pPr>
    </w:p>
    <w:p w14:paraId="2E4496D2">
      <w:pPr>
        <w:pStyle w:val="7"/>
      </w:pPr>
    </w:p>
    <w:p w14:paraId="298F831D">
      <w:pPr>
        <w:pStyle w:val="7"/>
      </w:pPr>
    </w:p>
    <w:p w14:paraId="0B6420EF">
      <w:pPr>
        <w:pStyle w:val="7"/>
      </w:pPr>
    </w:p>
    <w:p w14:paraId="3B8EDA49">
      <w:pPr>
        <w:pStyle w:val="7"/>
      </w:pPr>
    </w:p>
    <w:p w14:paraId="04E57DE4">
      <w:pPr>
        <w:pStyle w:val="7"/>
      </w:pPr>
    </w:p>
    <w:p w14:paraId="5A6028E5">
      <w:pPr>
        <w:pStyle w:val="7"/>
      </w:pPr>
    </w:p>
    <w:p w14:paraId="2B14F4E3">
      <w:pPr>
        <w:pStyle w:val="7"/>
      </w:pPr>
    </w:p>
    <w:p w14:paraId="69D3035B">
      <w:pPr>
        <w:pStyle w:val="7"/>
        <w:rPr>
          <w:rFonts w:ascii="仿宋" w:hAnsi="仿宋" w:eastAsia="仿宋"/>
          <w:b/>
          <w:sz w:val="36"/>
          <w:szCs w:val="36"/>
        </w:rPr>
      </w:pPr>
      <w:r>
        <w:rPr>
          <w:rFonts w:hint="eastAsia" w:ascii="仿宋" w:hAnsi="仿宋" w:eastAsia="仿宋"/>
          <w:b/>
          <w:sz w:val="36"/>
          <w:szCs w:val="36"/>
        </w:rPr>
        <w:t>4.法定代表人身份证明</w:t>
      </w:r>
    </w:p>
    <w:p w14:paraId="13742452">
      <w:pPr>
        <w:snapToGrid w:val="0"/>
        <w:spacing w:before="312" w:beforeLines="100" w:after="312" w:afterLines="100" w:line="360" w:lineRule="auto"/>
        <w:jc w:val="center"/>
        <w:rPr>
          <w:rFonts w:ascii="宋体" w:hAnsi="Times New Roman" w:eastAsia="仿宋" w:cs="Times New Roman"/>
          <w:b/>
          <w:sz w:val="44"/>
          <w:szCs w:val="44"/>
        </w:rPr>
      </w:pPr>
      <w:r>
        <w:rPr>
          <w:rFonts w:hint="eastAsia" w:ascii="宋体" w:hAnsi="Times New Roman" w:eastAsia="仿宋" w:cs="Times New Roman"/>
          <w:b/>
          <w:sz w:val="44"/>
          <w:szCs w:val="44"/>
        </w:rPr>
        <w:t>法定代表人身份证明</w:t>
      </w:r>
    </w:p>
    <w:p w14:paraId="36AB49D3">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报 价 人：</w:t>
      </w:r>
      <w:r>
        <w:rPr>
          <w:rFonts w:hint="eastAsia" w:ascii="仿宋" w:hAnsi="仿宋" w:eastAsia="仿宋" w:cs="Times New Roman"/>
          <w:sz w:val="30"/>
          <w:szCs w:val="30"/>
          <w:u w:val="single"/>
        </w:rPr>
        <w:t xml:space="preserve">                                                        </w:t>
      </w:r>
    </w:p>
    <w:p w14:paraId="48763F00">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地    址：</w:t>
      </w:r>
      <w:r>
        <w:rPr>
          <w:rFonts w:hint="eastAsia" w:ascii="仿宋" w:hAnsi="仿宋" w:eastAsia="仿宋" w:cs="Times New Roman"/>
          <w:sz w:val="30"/>
          <w:szCs w:val="30"/>
          <w:u w:val="single"/>
        </w:rPr>
        <w:t xml:space="preserve">                                                        </w:t>
      </w:r>
    </w:p>
    <w:p w14:paraId="0116E491">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姓    名：</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性      别：</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1ECFD63B">
      <w:pPr>
        <w:spacing w:line="360" w:lineRule="auto"/>
        <w:ind w:left="540"/>
        <w:jc w:val="left"/>
        <w:rPr>
          <w:rFonts w:ascii="仿宋" w:hAnsi="仿宋" w:eastAsia="仿宋" w:cs="Times New Roman"/>
          <w:sz w:val="30"/>
          <w:szCs w:val="30"/>
          <w:u w:val="single"/>
        </w:rPr>
      </w:pPr>
      <w:r>
        <w:rPr>
          <w:rFonts w:hint="eastAsia" w:ascii="仿宋" w:hAnsi="仿宋" w:eastAsia="仿宋" w:cs="Times New Roman"/>
          <w:sz w:val="30"/>
          <w:szCs w:val="30"/>
        </w:rPr>
        <w:t>年    龄：</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职      务：</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3E2A80FA">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身份证号码：</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2F1C61AF">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系</w:t>
      </w:r>
      <w:r>
        <w:rPr>
          <w:rFonts w:hint="eastAsia" w:ascii="仿宋" w:hAnsi="仿宋" w:eastAsia="仿宋" w:cs="Times New Roman"/>
          <w:sz w:val="30"/>
          <w:szCs w:val="30"/>
          <w:u w:val="single"/>
        </w:rPr>
        <w:t xml:space="preserve">            （报价人名称）              </w:t>
      </w:r>
      <w:r>
        <w:rPr>
          <w:rFonts w:hint="eastAsia" w:ascii="仿宋" w:hAnsi="仿宋" w:eastAsia="仿宋" w:cs="Times New Roman"/>
          <w:sz w:val="30"/>
          <w:szCs w:val="30"/>
        </w:rPr>
        <w:t>的法定代表人。</w:t>
      </w:r>
    </w:p>
    <w:p w14:paraId="5642221E">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特此证明。</w:t>
      </w:r>
    </w:p>
    <w:p w14:paraId="43E56960">
      <w:pPr>
        <w:spacing w:line="360" w:lineRule="auto"/>
        <w:ind w:left="540"/>
        <w:jc w:val="left"/>
        <w:rPr>
          <w:rFonts w:ascii="仿宋" w:hAnsi="仿宋" w:eastAsia="仿宋" w:cs="Times New Roman"/>
          <w:sz w:val="30"/>
          <w:szCs w:val="30"/>
        </w:rPr>
      </w:pPr>
    </w:p>
    <w:p w14:paraId="1EE439E0">
      <w:pPr>
        <w:spacing w:line="360" w:lineRule="auto"/>
        <w:ind w:left="540"/>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附件：法定代表人有效身份证正反面复印件</w:t>
      </w:r>
    </w:p>
    <w:p w14:paraId="4CA584D3">
      <w:pPr>
        <w:spacing w:line="360" w:lineRule="auto"/>
        <w:ind w:left="540"/>
        <w:jc w:val="left"/>
        <w:rPr>
          <w:rFonts w:ascii="仿宋" w:hAnsi="仿宋" w:eastAsia="仿宋" w:cs="Times New Roman"/>
          <w:sz w:val="30"/>
          <w:szCs w:val="30"/>
        </w:rPr>
      </w:pPr>
    </w:p>
    <w:p w14:paraId="0295400D">
      <w:pPr>
        <w:tabs>
          <w:tab w:val="left" w:pos="5529"/>
        </w:tabs>
        <w:wordWrap w:val="0"/>
        <w:spacing w:line="480" w:lineRule="auto"/>
        <w:jc w:val="right"/>
        <w:rPr>
          <w:rFonts w:ascii="仿宋" w:hAnsi="仿宋" w:eastAsia="仿宋" w:cs="Times New Roman"/>
          <w:sz w:val="30"/>
          <w:szCs w:val="30"/>
          <w:u w:val="single"/>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15C8FAE3">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法定代表人 (</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7DABAA4D">
      <w:pPr>
        <w:pStyle w:val="7"/>
      </w:pPr>
    </w:p>
    <w:p w14:paraId="14311871">
      <w:pPr>
        <w:spacing w:line="48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524CC8FF">
      <w:pPr>
        <w:snapToGrid w:val="0"/>
        <w:spacing w:before="156" w:beforeLines="50" w:after="50" w:line="360" w:lineRule="auto"/>
        <w:jc w:val="center"/>
        <w:rPr>
          <w:rFonts w:ascii="仿宋" w:hAnsi="仿宋" w:eastAsia="仿宋" w:cs="Times New Roman"/>
          <w:b/>
          <w:sz w:val="30"/>
          <w:szCs w:val="30"/>
        </w:rPr>
      </w:pPr>
    </w:p>
    <w:p w14:paraId="472783E1">
      <w:pPr>
        <w:snapToGrid w:val="0"/>
        <w:spacing w:before="156" w:beforeLines="50" w:after="50" w:line="360" w:lineRule="auto"/>
        <w:jc w:val="left"/>
        <w:rPr>
          <w:rFonts w:ascii="仿宋" w:hAnsi="仿宋" w:eastAsia="仿宋" w:cs="Times New Roman"/>
          <w:b/>
          <w:sz w:val="30"/>
          <w:szCs w:val="30"/>
        </w:rPr>
      </w:pPr>
      <w:r>
        <w:rPr>
          <w:rFonts w:hint="eastAsia" w:ascii="仿宋" w:hAnsi="仿宋" w:eastAsia="仿宋" w:cs="Times New Roman"/>
          <w:sz w:val="30"/>
          <w:szCs w:val="30"/>
        </w:rPr>
        <w:t>注：自然人报价的无需提供</w:t>
      </w:r>
    </w:p>
    <w:p w14:paraId="29AB63D1">
      <w:pPr>
        <w:rPr>
          <w:rFonts w:ascii="仿宋" w:hAnsi="仿宋" w:eastAsia="仿宋"/>
          <w:b/>
          <w:sz w:val="36"/>
          <w:szCs w:val="36"/>
        </w:rPr>
      </w:pPr>
      <w:r>
        <w:rPr>
          <w:rFonts w:eastAsia="黑体"/>
          <w:sz w:val="24"/>
        </w:rPr>
        <w:br w:type="page"/>
      </w:r>
      <w:r>
        <w:rPr>
          <w:rFonts w:hint="eastAsia" w:ascii="仿宋" w:hAnsi="仿宋" w:eastAsia="仿宋"/>
          <w:b/>
          <w:sz w:val="36"/>
          <w:szCs w:val="36"/>
        </w:rPr>
        <w:t>5.授权委托书格式</w:t>
      </w:r>
    </w:p>
    <w:p w14:paraId="1F45F418">
      <w:pPr>
        <w:snapToGrid w:val="0"/>
        <w:spacing w:before="312" w:beforeLines="100" w:after="312" w:afterLines="100" w:line="360" w:lineRule="auto"/>
        <w:jc w:val="center"/>
        <w:rPr>
          <w:rFonts w:ascii="宋体" w:hAnsi="Times New Roman" w:eastAsia="仿宋" w:cs="Times New Roman"/>
          <w:b/>
          <w:sz w:val="44"/>
          <w:szCs w:val="44"/>
        </w:rPr>
      </w:pPr>
      <w:r>
        <w:rPr>
          <w:rFonts w:hint="eastAsia" w:ascii="宋体" w:hAnsi="Times New Roman" w:eastAsia="仿宋" w:cs="Times New Roman"/>
          <w:b/>
          <w:sz w:val="44"/>
          <w:szCs w:val="44"/>
        </w:rPr>
        <w:t>授权委托书</w:t>
      </w:r>
    </w:p>
    <w:p w14:paraId="5F477ECE">
      <w:pPr>
        <w:spacing w:line="500" w:lineRule="exact"/>
        <w:jc w:val="center"/>
        <w:rPr>
          <w:rFonts w:ascii="宋体" w:hAnsi="Times New Roman" w:eastAsia="仿宋" w:cs="Times New Roman"/>
          <w:sz w:val="30"/>
          <w:szCs w:val="30"/>
        </w:rPr>
      </w:pPr>
      <w:r>
        <w:rPr>
          <w:rFonts w:hint="eastAsia" w:ascii="宋体" w:hAnsi="Times New Roman" w:eastAsia="仿宋" w:cs="Times New Roman"/>
          <w:sz w:val="30"/>
          <w:szCs w:val="30"/>
        </w:rPr>
        <w:t>（如有委托时）</w:t>
      </w:r>
    </w:p>
    <w:p w14:paraId="55A975DB">
      <w:pPr>
        <w:spacing w:line="360" w:lineRule="auto"/>
        <w:contextualSpacing/>
        <w:jc w:val="left"/>
        <w:rPr>
          <w:rFonts w:ascii="仿宋" w:hAnsi="仿宋" w:eastAsia="仿宋" w:cs="Times New Roman"/>
          <w:b/>
          <w:sz w:val="30"/>
          <w:szCs w:val="30"/>
        </w:rPr>
      </w:pPr>
      <w:r>
        <w:rPr>
          <w:rFonts w:hint="eastAsia" w:ascii="仿宋" w:hAnsi="仿宋" w:eastAsia="仿宋" w:cs="Times New Roman"/>
          <w:b/>
          <w:sz w:val="30"/>
          <w:szCs w:val="30"/>
        </w:rPr>
        <w:t>致：</w:t>
      </w:r>
      <w:r>
        <w:rPr>
          <w:rFonts w:hint="eastAsia" w:ascii="仿宋" w:hAnsi="仿宋" w:eastAsia="仿宋" w:cs="Times New Roman"/>
          <w:b/>
          <w:sz w:val="30"/>
          <w:szCs w:val="30"/>
          <w:u w:val="single"/>
        </w:rPr>
        <w:t xml:space="preserve">                 </w:t>
      </w:r>
    </w:p>
    <w:p w14:paraId="5DF04499">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我</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（姓名）系</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（报价人名称）的法定代表人，现授权委托</w:t>
      </w:r>
      <w:r>
        <w:rPr>
          <w:rFonts w:hint="eastAsia" w:ascii="仿宋" w:hAnsi="仿宋" w:eastAsia="仿宋" w:cs="Times New Roman"/>
          <w:sz w:val="30"/>
          <w:szCs w:val="30"/>
          <w:u w:val="single"/>
        </w:rPr>
        <w:t xml:space="preserve">              （姓名）</w:t>
      </w:r>
      <w:r>
        <w:rPr>
          <w:rFonts w:hint="eastAsia" w:ascii="仿宋" w:hAnsi="仿宋" w:eastAsia="仿宋" w:cs="Times New Roman"/>
          <w:sz w:val="30"/>
          <w:szCs w:val="30"/>
        </w:rPr>
        <w:t>以我方的名义参加</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项目的报价活动，并代表我方全权办理针对上述项目的所有采购程序和环节的具体事务和签署相关文件。</w:t>
      </w:r>
    </w:p>
    <w:p w14:paraId="6721C810">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我方对委托代理人的签字或者电子签名事项负全部责任。</w:t>
      </w:r>
    </w:p>
    <w:p w14:paraId="4E613854">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u w:val="single"/>
        </w:rPr>
        <w:t>本授权书自签署之日起生效，在撤销授权的书面通知以前，本授权书一直有效。委托代理人在授权书有效期内签署的所有文件不因授权的撤销而失效。</w:t>
      </w:r>
    </w:p>
    <w:p w14:paraId="59687D42">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委托代理人无转委托权，特此委托。</w:t>
      </w:r>
    </w:p>
    <w:p w14:paraId="598FF6AC">
      <w:pPr>
        <w:widowControl/>
        <w:spacing w:line="360" w:lineRule="auto"/>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附件：法定代表人身份证明书及委托代理人有效身份证正反面复印件</w:t>
      </w:r>
    </w:p>
    <w:p w14:paraId="203D45C3">
      <w:pPr>
        <w:widowControl/>
        <w:spacing w:line="360" w:lineRule="auto"/>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法定代表人（</w:t>
      </w:r>
      <w:r>
        <w:rPr>
          <w:rFonts w:hint="eastAsia" w:ascii="仿宋" w:hAnsi="仿宋" w:eastAsia="仿宋" w:cs="Times New Roman"/>
          <w:b/>
          <w:bCs/>
          <w:sz w:val="30"/>
          <w:szCs w:val="30"/>
        </w:rPr>
        <w:t>签字或者盖章</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p>
    <w:p w14:paraId="48551059">
      <w:pPr>
        <w:widowControl/>
        <w:spacing w:line="360" w:lineRule="auto"/>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委托代理人（</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 xml:space="preserve"> </w:t>
      </w:r>
    </w:p>
    <w:p w14:paraId="3E22B019">
      <w:pPr>
        <w:widowControl/>
        <w:spacing w:line="360" w:lineRule="auto"/>
        <w:ind w:firstLine="600" w:firstLineChars="200"/>
        <w:jc w:val="left"/>
        <w:rPr>
          <w:rFonts w:ascii="仿宋" w:hAnsi="仿宋" w:eastAsia="仿宋" w:cs="Times New Roman"/>
          <w:sz w:val="30"/>
          <w:szCs w:val="30"/>
          <w:u w:val="single"/>
        </w:rPr>
      </w:pPr>
      <w:r>
        <w:rPr>
          <w:rFonts w:hint="eastAsia" w:ascii="仿宋" w:hAnsi="仿宋" w:eastAsia="仿宋" w:cs="Times New Roman"/>
          <w:sz w:val="30"/>
          <w:szCs w:val="30"/>
        </w:rPr>
        <w:t>委托代理人身份证号码：</w:t>
      </w:r>
      <w:r>
        <w:rPr>
          <w:rFonts w:hint="eastAsia" w:ascii="仿宋" w:hAnsi="仿宋" w:eastAsia="仿宋" w:cs="Times New Roman"/>
          <w:sz w:val="30"/>
          <w:szCs w:val="30"/>
          <w:u w:val="single"/>
        </w:rPr>
        <w:t xml:space="preserve">                       </w:t>
      </w:r>
    </w:p>
    <w:p w14:paraId="3B0E28C9">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6655B3D7">
      <w:pPr>
        <w:spacing w:line="36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5B1A013A">
      <w:pPr>
        <w:spacing w:line="360" w:lineRule="auto"/>
        <w:contextualSpacing/>
        <w:jc w:val="left"/>
        <w:rPr>
          <w:rFonts w:ascii="仿宋" w:hAnsi="仿宋" w:eastAsia="仿宋" w:cs="仿宋_GB2312"/>
          <w:sz w:val="30"/>
          <w:szCs w:val="30"/>
        </w:rPr>
      </w:pPr>
      <w:r>
        <w:rPr>
          <w:rFonts w:hint="eastAsia" w:ascii="仿宋" w:hAnsi="仿宋" w:eastAsia="仿宋" w:cs="仿宋_GB2312"/>
          <w:sz w:val="30"/>
          <w:szCs w:val="30"/>
        </w:rPr>
        <w:t>注：</w:t>
      </w:r>
    </w:p>
    <w:p w14:paraId="497FF42C">
      <w:pPr>
        <w:spacing w:line="360" w:lineRule="auto"/>
        <w:ind w:firstLine="600" w:firstLineChars="200"/>
        <w:contextualSpacing/>
        <w:jc w:val="left"/>
        <w:rPr>
          <w:rFonts w:ascii="仿宋" w:hAnsi="仿宋" w:eastAsia="仿宋" w:cs="仿宋_GB2312"/>
          <w:sz w:val="30"/>
          <w:szCs w:val="30"/>
        </w:rPr>
      </w:pPr>
      <w:r>
        <w:rPr>
          <w:rFonts w:hint="eastAsia" w:ascii="仿宋" w:hAnsi="仿宋" w:eastAsia="仿宋" w:cs="仿宋_GB2312"/>
          <w:sz w:val="30"/>
          <w:szCs w:val="30"/>
        </w:rPr>
        <w:t>1.</w:t>
      </w:r>
      <w:bookmarkStart w:id="3" w:name="_Hlk65851555"/>
      <w:bookmarkStart w:id="4" w:name="_Hlk65851620"/>
      <w:r>
        <w:rPr>
          <w:rFonts w:hint="eastAsia" w:ascii="仿宋" w:hAnsi="仿宋" w:eastAsia="仿宋" w:cs="仿宋_GB2312"/>
          <w:sz w:val="30"/>
          <w:szCs w:val="30"/>
        </w:rPr>
        <w:t>法定代表人必须在授权委托书上签字或者盖章，</w:t>
      </w:r>
      <w:bookmarkEnd w:id="3"/>
      <w:r>
        <w:rPr>
          <w:rFonts w:hint="eastAsia" w:ascii="仿宋" w:hAnsi="仿宋" w:eastAsia="仿宋" w:cs="仿宋_GB2312"/>
          <w:sz w:val="30"/>
          <w:szCs w:val="30"/>
        </w:rPr>
        <w:t>委托代理人必须在授权委托书上签字，</w:t>
      </w:r>
      <w:r>
        <w:rPr>
          <w:rFonts w:hint="eastAsia" w:ascii="仿宋" w:hAnsi="仿宋" w:eastAsia="仿宋" w:cs="仿宋_GB2312"/>
          <w:b/>
          <w:bCs/>
          <w:sz w:val="30"/>
          <w:szCs w:val="30"/>
        </w:rPr>
        <w:t>否则按无效报价处理</w:t>
      </w:r>
      <w:r>
        <w:rPr>
          <w:rFonts w:hint="eastAsia" w:ascii="仿宋" w:hAnsi="仿宋" w:eastAsia="仿宋" w:cs="仿宋_GB2312"/>
          <w:sz w:val="30"/>
          <w:szCs w:val="30"/>
        </w:rPr>
        <w:t>；</w:t>
      </w:r>
      <w:bookmarkEnd w:id="4"/>
    </w:p>
    <w:p w14:paraId="5815E558">
      <w:pPr>
        <w:spacing w:line="360" w:lineRule="auto"/>
        <w:ind w:firstLine="600" w:firstLineChars="200"/>
        <w:contextualSpacing/>
        <w:jc w:val="left"/>
        <w:rPr>
          <w:rFonts w:ascii="宋体" w:hAnsi="Times New Roman" w:eastAsia="仿宋" w:cs="Times New Roman"/>
          <w:b/>
          <w:bCs/>
          <w:kern w:val="0"/>
          <w:sz w:val="30"/>
          <w:szCs w:val="32"/>
        </w:rPr>
      </w:pPr>
      <w:r>
        <w:rPr>
          <w:rFonts w:hint="eastAsia" w:ascii="仿宋" w:hAnsi="仿宋" w:eastAsia="仿宋" w:cs="仿宋_GB2312"/>
          <w:sz w:val="30"/>
          <w:szCs w:val="30"/>
        </w:rPr>
        <w:t>2.法人、其他组织报价时“我方”是指“我单位”，自然人报价时“我方”是指“本人”。</w:t>
      </w:r>
    </w:p>
    <w:p w14:paraId="6E9B178C">
      <w:pPr>
        <w:pStyle w:val="7"/>
      </w:pPr>
    </w:p>
    <w:p w14:paraId="247F2E99">
      <w:pPr>
        <w:jc w:val="left"/>
        <w:outlineLvl w:val="1"/>
        <w:rPr>
          <w:rFonts w:ascii="仿宋" w:hAnsi="仿宋" w:eastAsia="仿宋" w:cs="Times New Roman"/>
          <w:b/>
          <w:sz w:val="36"/>
          <w:szCs w:val="21"/>
        </w:rPr>
      </w:pPr>
    </w:p>
    <w:p w14:paraId="75D3B162">
      <w:pPr>
        <w:jc w:val="left"/>
        <w:outlineLvl w:val="1"/>
        <w:rPr>
          <w:rFonts w:ascii="仿宋" w:hAnsi="仿宋" w:eastAsia="仿宋" w:cs="Times New Roman"/>
          <w:b/>
          <w:sz w:val="36"/>
          <w:szCs w:val="21"/>
        </w:rPr>
      </w:pPr>
      <w:r>
        <w:rPr>
          <w:rFonts w:hint="eastAsia" w:ascii="仿宋" w:hAnsi="仿宋" w:eastAsia="仿宋" w:cs="Times New Roman"/>
          <w:b/>
          <w:sz w:val="36"/>
          <w:szCs w:val="21"/>
        </w:rPr>
        <w:t>6.报价人声明格式</w:t>
      </w:r>
    </w:p>
    <w:p w14:paraId="0EB3B1CD">
      <w:pPr>
        <w:snapToGrid w:val="0"/>
        <w:spacing w:before="312" w:beforeLines="100" w:after="312" w:afterLines="100" w:line="360" w:lineRule="auto"/>
        <w:jc w:val="center"/>
        <w:rPr>
          <w:rFonts w:ascii="宋体" w:hAnsi="Times New Roman" w:eastAsia="仿宋" w:cs="Times New Roman"/>
          <w:b/>
          <w:sz w:val="44"/>
          <w:szCs w:val="44"/>
        </w:rPr>
      </w:pPr>
      <w:r>
        <w:rPr>
          <w:rFonts w:hint="eastAsia" w:ascii="宋体" w:hAnsi="Times New Roman" w:eastAsia="仿宋" w:cs="Times New Roman"/>
          <w:b/>
          <w:sz w:val="44"/>
          <w:szCs w:val="44"/>
        </w:rPr>
        <w:t>报价声明</w:t>
      </w:r>
    </w:p>
    <w:p w14:paraId="19BB6EBD">
      <w:pPr>
        <w:snapToGrid w:val="0"/>
        <w:spacing w:line="480" w:lineRule="exact"/>
        <w:jc w:val="left"/>
        <w:rPr>
          <w:rFonts w:ascii="仿宋" w:hAnsi="仿宋" w:eastAsia="仿宋" w:cs="Times New Roman"/>
          <w:b/>
          <w:bCs/>
          <w:sz w:val="30"/>
          <w:szCs w:val="30"/>
        </w:rPr>
      </w:pPr>
      <w:r>
        <w:rPr>
          <w:rFonts w:hint="eastAsia" w:ascii="仿宋" w:hAnsi="仿宋" w:eastAsia="仿宋" w:cs="Times New Roman"/>
          <w:b/>
          <w:bCs/>
          <w:sz w:val="30"/>
          <w:szCs w:val="30"/>
        </w:rPr>
        <w:t>致：</w:t>
      </w:r>
      <w:r>
        <w:rPr>
          <w:rFonts w:hint="eastAsia" w:ascii="仿宋" w:hAnsi="仿宋" w:eastAsia="仿宋" w:cs="Times New Roman"/>
          <w:b/>
          <w:bCs/>
          <w:sz w:val="30"/>
          <w:szCs w:val="30"/>
          <w:u w:val="single"/>
        </w:rPr>
        <w:t xml:space="preserve">                      </w:t>
      </w:r>
    </w:p>
    <w:p w14:paraId="2E217142">
      <w:pPr>
        <w:spacing w:line="480" w:lineRule="exact"/>
        <w:ind w:firstLine="654" w:firstLineChars="218"/>
        <w:contextualSpacing/>
        <w:jc w:val="left"/>
        <w:rPr>
          <w:rFonts w:ascii="仿宋" w:hAnsi="仿宋" w:eastAsia="仿宋" w:cs="Times New Roman"/>
          <w:sz w:val="30"/>
          <w:szCs w:val="30"/>
        </w:rPr>
      </w:pPr>
      <w:r>
        <w:rPr>
          <w:rFonts w:hint="eastAsia" w:ascii="仿宋" w:hAnsi="仿宋" w:eastAsia="仿宋" w:cs="Times New Roman"/>
          <w:sz w:val="30"/>
          <w:szCs w:val="30"/>
        </w:rPr>
        <w:t>我方参加贵单位组织</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项目的采购活动。我方在此郑重声明：</w:t>
      </w:r>
    </w:p>
    <w:p w14:paraId="0385B949">
      <w:pPr>
        <w:spacing w:line="480" w:lineRule="exact"/>
        <w:ind w:firstLine="600" w:firstLineChars="200"/>
        <w:contextualSpacing/>
        <w:jc w:val="left"/>
        <w:rPr>
          <w:rFonts w:hint="eastAsia" w:ascii="仿宋" w:hAnsi="仿宋" w:eastAsia="仿宋" w:cs="Times New Roman"/>
          <w:sz w:val="30"/>
          <w:szCs w:val="30"/>
        </w:rPr>
      </w:pPr>
      <w:r>
        <w:rPr>
          <w:rFonts w:hint="eastAsia" w:ascii="仿宋" w:hAnsi="仿宋" w:eastAsia="仿宋" w:cs="Times New Roman"/>
          <w:sz w:val="30"/>
          <w:szCs w:val="30"/>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0E1FC1F9">
      <w:pPr>
        <w:spacing w:line="480" w:lineRule="exact"/>
        <w:ind w:firstLine="600" w:firstLineChars="200"/>
        <w:contextualSpacing/>
        <w:jc w:val="left"/>
        <w:rPr>
          <w:rFonts w:hint="eastAsia" w:ascii="仿宋" w:hAnsi="仿宋" w:eastAsia="仿宋" w:cs="Times New Roman"/>
          <w:sz w:val="30"/>
          <w:szCs w:val="30"/>
        </w:rPr>
      </w:pPr>
      <w:r>
        <w:rPr>
          <w:rFonts w:hint="eastAsia" w:ascii="仿宋" w:hAnsi="仿宋" w:eastAsia="仿宋" w:cs="Times New Roman"/>
          <w:sz w:val="30"/>
          <w:szCs w:val="30"/>
        </w:rPr>
        <w:t>2.我方不是为本次采购项目提供整体设计、规范编制或者项目管理、监理、检测等服务的供应商。</w:t>
      </w:r>
    </w:p>
    <w:p w14:paraId="7117F9DC">
      <w:pPr>
        <w:spacing w:line="480" w:lineRule="exact"/>
        <w:ind w:firstLine="600" w:firstLineChars="200"/>
        <w:contextualSpacing/>
        <w:jc w:val="left"/>
        <w:rPr>
          <w:rFonts w:hint="eastAsia" w:ascii="仿宋" w:hAnsi="仿宋" w:eastAsia="仿宋" w:cs="Times New Roman"/>
          <w:sz w:val="30"/>
          <w:szCs w:val="30"/>
        </w:rPr>
      </w:pPr>
      <w:r>
        <w:rPr>
          <w:rFonts w:hint="eastAsia" w:ascii="仿宋" w:hAnsi="仿宋" w:eastAsia="仿宋" w:cs="Times New Roman"/>
          <w:sz w:val="30"/>
          <w:szCs w:val="30"/>
        </w:rPr>
        <w:t>3.我方承诺符合《中华人民共和国政府采购法》第二十二条规定：</w:t>
      </w:r>
    </w:p>
    <w:p w14:paraId="6D7907C7">
      <w:pPr>
        <w:spacing w:line="480" w:lineRule="exact"/>
        <w:ind w:firstLine="600" w:firstLineChars="200"/>
        <w:contextualSpacing/>
        <w:jc w:val="left"/>
        <w:rPr>
          <w:rFonts w:hint="eastAsia" w:ascii="仿宋" w:hAnsi="仿宋" w:eastAsia="仿宋" w:cs="Times New Roman"/>
          <w:sz w:val="30"/>
          <w:szCs w:val="30"/>
        </w:rPr>
      </w:pPr>
      <w:r>
        <w:rPr>
          <w:rFonts w:hint="eastAsia" w:ascii="仿宋" w:hAnsi="仿宋" w:eastAsia="仿宋" w:cs="Times New Roman"/>
          <w:sz w:val="30"/>
          <w:szCs w:val="30"/>
        </w:rPr>
        <w:t>（一）具有独立承担民事责任的能力；</w:t>
      </w:r>
    </w:p>
    <w:p w14:paraId="0D42E55D">
      <w:pPr>
        <w:spacing w:line="480" w:lineRule="exact"/>
        <w:ind w:firstLine="600" w:firstLineChars="200"/>
        <w:contextualSpacing/>
        <w:jc w:val="left"/>
        <w:rPr>
          <w:rFonts w:hint="eastAsia" w:ascii="仿宋" w:hAnsi="仿宋" w:eastAsia="仿宋" w:cs="Times New Roman"/>
          <w:sz w:val="30"/>
          <w:szCs w:val="30"/>
        </w:rPr>
      </w:pPr>
      <w:r>
        <w:rPr>
          <w:rFonts w:hint="eastAsia" w:ascii="仿宋" w:hAnsi="仿宋" w:eastAsia="仿宋" w:cs="Times New Roman"/>
          <w:sz w:val="30"/>
          <w:szCs w:val="30"/>
        </w:rPr>
        <w:t>（二）具有良好的商业信誉和健全的财务会计制度；</w:t>
      </w:r>
    </w:p>
    <w:p w14:paraId="503BC43E">
      <w:pPr>
        <w:spacing w:line="480" w:lineRule="exact"/>
        <w:ind w:firstLine="600" w:firstLineChars="200"/>
        <w:contextualSpacing/>
        <w:jc w:val="left"/>
        <w:rPr>
          <w:rFonts w:hint="eastAsia" w:ascii="仿宋" w:hAnsi="仿宋" w:eastAsia="仿宋" w:cs="Times New Roman"/>
          <w:sz w:val="30"/>
          <w:szCs w:val="30"/>
        </w:rPr>
      </w:pPr>
      <w:r>
        <w:rPr>
          <w:rFonts w:hint="eastAsia" w:ascii="仿宋" w:hAnsi="仿宋" w:eastAsia="仿宋" w:cs="Times New Roman"/>
          <w:sz w:val="30"/>
          <w:szCs w:val="30"/>
        </w:rPr>
        <w:t>（三）具有履行合同所必需的设备和专业技术能力；</w:t>
      </w:r>
    </w:p>
    <w:p w14:paraId="165F72D6">
      <w:pPr>
        <w:spacing w:line="480" w:lineRule="exact"/>
        <w:ind w:firstLine="600" w:firstLineChars="200"/>
        <w:contextualSpacing/>
        <w:jc w:val="left"/>
        <w:rPr>
          <w:rFonts w:hint="eastAsia" w:ascii="仿宋" w:hAnsi="仿宋" w:eastAsia="仿宋" w:cs="Times New Roman"/>
          <w:sz w:val="30"/>
          <w:szCs w:val="30"/>
        </w:rPr>
      </w:pPr>
      <w:r>
        <w:rPr>
          <w:rFonts w:hint="eastAsia" w:ascii="仿宋" w:hAnsi="仿宋" w:eastAsia="仿宋" w:cs="Times New Roman"/>
          <w:sz w:val="30"/>
          <w:szCs w:val="30"/>
        </w:rPr>
        <w:t>（四）有依法缴纳税收和社会保障资金的良好记录；</w:t>
      </w:r>
    </w:p>
    <w:p w14:paraId="28305617">
      <w:pPr>
        <w:spacing w:line="480" w:lineRule="exact"/>
        <w:ind w:firstLine="600" w:firstLineChars="200"/>
        <w:contextualSpacing/>
        <w:jc w:val="left"/>
        <w:rPr>
          <w:rFonts w:hint="eastAsia" w:ascii="仿宋" w:hAnsi="仿宋" w:eastAsia="仿宋" w:cs="Times New Roman"/>
          <w:sz w:val="30"/>
          <w:szCs w:val="30"/>
        </w:rPr>
      </w:pPr>
      <w:r>
        <w:rPr>
          <w:rFonts w:hint="eastAsia" w:ascii="仿宋" w:hAnsi="仿宋" w:eastAsia="仿宋" w:cs="Times New Roman"/>
          <w:sz w:val="30"/>
          <w:szCs w:val="30"/>
        </w:rPr>
        <w:t>（五）参加政府采购活动前三年内，在经营活动中没有重大违法记录；</w:t>
      </w:r>
    </w:p>
    <w:p w14:paraId="5D6C3115">
      <w:pPr>
        <w:spacing w:line="480" w:lineRule="exact"/>
        <w:ind w:firstLine="600" w:firstLineChars="200"/>
        <w:contextualSpacing/>
        <w:jc w:val="left"/>
        <w:rPr>
          <w:rFonts w:hint="eastAsia" w:ascii="仿宋" w:hAnsi="仿宋" w:eastAsia="仿宋" w:cs="Times New Roman"/>
          <w:sz w:val="30"/>
          <w:szCs w:val="30"/>
        </w:rPr>
      </w:pPr>
      <w:r>
        <w:rPr>
          <w:rFonts w:hint="eastAsia" w:ascii="仿宋" w:hAnsi="仿宋" w:eastAsia="仿宋" w:cs="Times New Roman"/>
          <w:sz w:val="30"/>
          <w:szCs w:val="30"/>
        </w:rPr>
        <w:t>（六）未被列入失信被执行人、重大税收违法失信主体、政府采购严重违法失信行为记录名单；</w:t>
      </w:r>
    </w:p>
    <w:p w14:paraId="703765BF">
      <w:pPr>
        <w:spacing w:line="480" w:lineRule="exact"/>
        <w:ind w:firstLine="600" w:firstLineChars="200"/>
        <w:contextualSpacing/>
        <w:jc w:val="left"/>
        <w:rPr>
          <w:rFonts w:hint="eastAsia" w:ascii="仿宋" w:hAnsi="仿宋" w:eastAsia="仿宋" w:cs="Times New Roman"/>
          <w:sz w:val="30"/>
          <w:szCs w:val="30"/>
        </w:rPr>
      </w:pPr>
      <w:r>
        <w:rPr>
          <w:rFonts w:hint="eastAsia" w:ascii="仿宋" w:hAnsi="仿宋" w:eastAsia="仿宋" w:cs="Times New Roman"/>
          <w:sz w:val="30"/>
          <w:szCs w:val="30"/>
        </w:rPr>
        <w:t>（七）法律、行政法规规定的其他条件。</w:t>
      </w:r>
    </w:p>
    <w:p w14:paraId="7133527C">
      <w:pPr>
        <w:spacing w:line="480" w:lineRule="exact"/>
        <w:ind w:firstLine="600" w:firstLineChars="200"/>
        <w:contextualSpacing/>
        <w:jc w:val="left"/>
        <w:rPr>
          <w:rFonts w:hint="eastAsia" w:ascii="仿宋" w:hAnsi="仿宋" w:eastAsia="仿宋" w:cs="Times New Roman"/>
          <w:sz w:val="30"/>
          <w:szCs w:val="30"/>
        </w:rPr>
      </w:pPr>
      <w:r>
        <w:rPr>
          <w:rFonts w:hint="eastAsia" w:ascii="仿宋" w:hAnsi="仿宋" w:eastAsia="仿宋" w:cs="Times New Roman"/>
          <w:sz w:val="30"/>
          <w:szCs w:val="30"/>
        </w:rPr>
        <w:t>4.我方保证针对贵校采购项目所提交的所有材料（含营业执照、资质证书、业绩证明、财务报表、信用报告、产品测试报告、彩页参数等）均真实有效，复印件与原件一致。若存在伪造、篡改或提供虚假信息的行为，自愿接受贵校取消我方投标/中标资格，并将我方列入贵校招投标失信黑名单，2年内不能参加贵校的各类采购投标；</w:t>
      </w:r>
    </w:p>
    <w:p w14:paraId="031BA06E">
      <w:pPr>
        <w:spacing w:line="480" w:lineRule="exact"/>
        <w:ind w:firstLine="600" w:firstLineChars="200"/>
        <w:contextualSpacing/>
        <w:jc w:val="left"/>
        <w:rPr>
          <w:rFonts w:hint="eastAsia" w:ascii="仿宋" w:hAnsi="仿宋" w:eastAsia="仿宋" w:cs="Times New Roman"/>
          <w:sz w:val="30"/>
          <w:szCs w:val="30"/>
        </w:rPr>
      </w:pPr>
      <w:r>
        <w:rPr>
          <w:rFonts w:hint="eastAsia" w:ascii="仿宋" w:hAnsi="仿宋" w:eastAsia="仿宋" w:cs="Times New Roman"/>
          <w:sz w:val="30"/>
          <w:szCs w:val="30"/>
        </w:rPr>
        <w:t>5.我方已认真审阅贵校本项目采购需求及交付时间，我方已审核本项目投标所用货物（含软件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14:paraId="046652AD">
      <w:pPr>
        <w:spacing w:line="480" w:lineRule="exact"/>
        <w:ind w:firstLine="600" w:firstLineChars="200"/>
        <w:contextualSpacing/>
        <w:jc w:val="left"/>
        <w:rPr>
          <w:rFonts w:hint="eastAsia" w:ascii="仿宋" w:hAnsi="仿宋" w:eastAsia="仿宋" w:cs="Times New Roman"/>
          <w:sz w:val="30"/>
          <w:szCs w:val="30"/>
        </w:rPr>
      </w:pPr>
      <w:r>
        <w:rPr>
          <w:rFonts w:hint="eastAsia" w:ascii="仿宋" w:hAnsi="仿宋" w:eastAsia="仿宋" w:cs="Times New Roman"/>
          <w:sz w:val="30"/>
          <w:szCs w:val="30"/>
        </w:rPr>
        <w:t>6.我方严格保证所投货物（含软件及服务）符合招标文件技术规范及质量标准且无侵犯第三方权益，所投货物均为原厂制造全新正品、不存在以低质替代品、残次品冒充原厂合格产品。若发现使用假冒伪劣产品或侵犯第三方权益的行为，我方自愿接受采购人采取以下措施：</w:t>
      </w:r>
    </w:p>
    <w:p w14:paraId="13EEC03F">
      <w:pPr>
        <w:spacing w:line="480" w:lineRule="exact"/>
        <w:ind w:firstLine="600" w:firstLineChars="200"/>
        <w:contextualSpacing/>
        <w:jc w:val="left"/>
        <w:rPr>
          <w:rFonts w:hint="eastAsia" w:ascii="仿宋" w:hAnsi="仿宋" w:eastAsia="仿宋" w:cs="Times New Roman"/>
          <w:sz w:val="30"/>
          <w:szCs w:val="30"/>
        </w:rPr>
      </w:pPr>
      <w:r>
        <w:rPr>
          <w:rFonts w:hint="eastAsia" w:ascii="仿宋" w:hAnsi="仿宋" w:eastAsia="仿宋" w:cs="Times New Roman"/>
          <w:sz w:val="30"/>
          <w:szCs w:val="30"/>
        </w:rPr>
        <w:t>在五日内全部更换为全新原厂正品，并按合同总价的20%处以罚款，且承担由此引发的全部法律责任；情节严重者列入贵校招投标失信黑名单，2年内不能参加贵校的各类采购投标；</w:t>
      </w:r>
    </w:p>
    <w:p w14:paraId="5A47003A">
      <w:pPr>
        <w:spacing w:line="480" w:lineRule="exact"/>
        <w:ind w:firstLine="600" w:firstLineChars="200"/>
        <w:contextualSpacing/>
        <w:jc w:val="left"/>
        <w:rPr>
          <w:rFonts w:hint="eastAsia" w:ascii="仿宋" w:hAnsi="仿宋" w:eastAsia="仿宋" w:cs="Times New Roman"/>
          <w:sz w:val="30"/>
          <w:szCs w:val="30"/>
        </w:rPr>
      </w:pPr>
      <w:r>
        <w:rPr>
          <w:rFonts w:hint="eastAsia" w:ascii="仿宋" w:hAnsi="仿宋" w:eastAsia="仿宋" w:cs="Times New Roman"/>
          <w:sz w:val="30"/>
          <w:szCs w:val="30"/>
        </w:rPr>
        <w:t>7.我方声明参加贵校采购项目公平竞争，不存在围标、串标、恶意低价竞争等违法行为，否则自愿承担取消资格、赔偿损失等后果。</w:t>
      </w:r>
    </w:p>
    <w:p w14:paraId="7060D6F4">
      <w:pPr>
        <w:spacing w:line="480" w:lineRule="exact"/>
        <w:ind w:firstLine="600" w:firstLineChars="200"/>
        <w:contextualSpacing/>
        <w:jc w:val="left"/>
        <w:rPr>
          <w:rFonts w:hint="eastAsia" w:ascii="仿宋" w:hAnsi="仿宋" w:eastAsia="仿宋" w:cs="Times New Roman"/>
          <w:sz w:val="30"/>
          <w:szCs w:val="30"/>
        </w:rPr>
      </w:pPr>
      <w:r>
        <w:rPr>
          <w:rFonts w:hint="eastAsia" w:ascii="仿宋" w:hAnsi="仿宋" w:eastAsia="仿宋" w:cs="Times New Roman"/>
          <w:sz w:val="30"/>
          <w:szCs w:val="30"/>
        </w:rPr>
        <w:t>8.我方配合采购人对货物（含软件及服务）生产、交付、验收的全过程监督，不得阻挠或隐瞒真实情况，如本项目所供货物（含软件及服务）出现质量争议时，我方同意由贵校委托有资质的第三方检测机构进行检测并出具检测报告，期间产生的全部费用均由我方承担。</w:t>
      </w:r>
    </w:p>
    <w:p w14:paraId="0230D1F3">
      <w:pPr>
        <w:spacing w:line="480" w:lineRule="exact"/>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9.以上事项如有虚假或者隐瞒，我方愿意承担一切后果，并不再寻求任何旨在减轻或者免除法律责任的辩解。。</w:t>
      </w:r>
    </w:p>
    <w:p w14:paraId="7F98BF98">
      <w:pPr>
        <w:spacing w:line="480" w:lineRule="exact"/>
        <w:contextualSpacing/>
        <w:jc w:val="left"/>
        <w:rPr>
          <w:rFonts w:ascii="仿宋" w:hAnsi="仿宋" w:eastAsia="仿宋" w:cs="Times New Roman"/>
          <w:sz w:val="30"/>
          <w:szCs w:val="30"/>
        </w:rPr>
      </w:pPr>
      <w:r>
        <w:rPr>
          <w:rFonts w:hint="eastAsia" w:ascii="仿宋" w:hAnsi="仿宋" w:eastAsia="仿宋" w:cs="Times New Roman"/>
          <w:sz w:val="30"/>
          <w:szCs w:val="30"/>
        </w:rPr>
        <w:t xml:space="preserve">    特此承诺。</w:t>
      </w:r>
    </w:p>
    <w:p w14:paraId="3DE8BE88">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3F35AC2C">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法定代表人或委托代理人(</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7C6A6EFE">
      <w:pPr>
        <w:spacing w:line="36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1E57B869">
      <w:pPr>
        <w:jc w:val="left"/>
        <w:outlineLvl w:val="1"/>
        <w:rPr>
          <w:rFonts w:ascii="仿宋" w:hAnsi="仿宋" w:eastAsia="仿宋" w:cs="Times New Roman"/>
          <w:b/>
          <w:sz w:val="36"/>
          <w:szCs w:val="21"/>
        </w:rPr>
      </w:pPr>
    </w:p>
    <w:p w14:paraId="02CE4E1A">
      <w:pPr>
        <w:jc w:val="left"/>
        <w:outlineLvl w:val="1"/>
        <w:rPr>
          <w:rFonts w:ascii="仿宋" w:hAnsi="仿宋" w:eastAsia="仿宋" w:cs="Times New Roman"/>
          <w:b/>
          <w:sz w:val="36"/>
          <w:szCs w:val="21"/>
        </w:rPr>
      </w:pPr>
    </w:p>
    <w:p w14:paraId="4DDCDD3E">
      <w:pPr>
        <w:jc w:val="left"/>
        <w:outlineLvl w:val="1"/>
        <w:rPr>
          <w:rFonts w:ascii="仿宋" w:hAnsi="仿宋" w:eastAsia="仿宋" w:cs="Times New Roman"/>
          <w:b/>
          <w:sz w:val="36"/>
          <w:szCs w:val="21"/>
        </w:rPr>
      </w:pPr>
    </w:p>
    <w:p w14:paraId="5985E698">
      <w:pPr>
        <w:jc w:val="left"/>
        <w:outlineLvl w:val="1"/>
        <w:rPr>
          <w:rFonts w:ascii="仿宋" w:hAnsi="仿宋" w:eastAsia="仿宋" w:cs="Times New Roman"/>
          <w:b/>
          <w:sz w:val="36"/>
          <w:szCs w:val="21"/>
        </w:rPr>
      </w:pPr>
    </w:p>
    <w:p w14:paraId="0DEED225">
      <w:pPr>
        <w:jc w:val="left"/>
        <w:outlineLvl w:val="1"/>
        <w:rPr>
          <w:rFonts w:ascii="仿宋" w:hAnsi="仿宋" w:eastAsia="仿宋" w:cs="Times New Roman"/>
          <w:b/>
          <w:sz w:val="36"/>
          <w:szCs w:val="21"/>
        </w:rPr>
      </w:pPr>
    </w:p>
    <w:p w14:paraId="251DDBE0">
      <w:pPr>
        <w:jc w:val="left"/>
        <w:outlineLvl w:val="1"/>
        <w:rPr>
          <w:rFonts w:ascii="仿宋" w:hAnsi="仿宋" w:eastAsia="仿宋" w:cs="Times New Roman"/>
          <w:b/>
          <w:sz w:val="36"/>
          <w:szCs w:val="21"/>
        </w:rPr>
      </w:pPr>
    </w:p>
    <w:p w14:paraId="36FC36F4">
      <w:pPr>
        <w:jc w:val="left"/>
        <w:outlineLvl w:val="1"/>
        <w:rPr>
          <w:rFonts w:ascii="仿宋" w:hAnsi="仿宋" w:eastAsia="仿宋" w:cs="Times New Roman"/>
          <w:b/>
          <w:sz w:val="36"/>
          <w:szCs w:val="21"/>
        </w:rPr>
      </w:pPr>
    </w:p>
    <w:p w14:paraId="322942AE">
      <w:pPr>
        <w:jc w:val="left"/>
        <w:outlineLvl w:val="1"/>
        <w:rPr>
          <w:rFonts w:ascii="仿宋" w:hAnsi="仿宋" w:eastAsia="仿宋" w:cs="Times New Roman"/>
          <w:b/>
          <w:sz w:val="36"/>
          <w:szCs w:val="21"/>
        </w:rPr>
      </w:pPr>
    </w:p>
    <w:p w14:paraId="5897B51B">
      <w:pPr>
        <w:jc w:val="left"/>
        <w:outlineLvl w:val="1"/>
        <w:rPr>
          <w:rFonts w:ascii="仿宋" w:hAnsi="仿宋" w:eastAsia="仿宋" w:cs="Times New Roman"/>
          <w:b/>
          <w:sz w:val="36"/>
          <w:szCs w:val="21"/>
        </w:rPr>
      </w:pPr>
    </w:p>
    <w:p w14:paraId="366765BB">
      <w:pPr>
        <w:jc w:val="left"/>
        <w:outlineLvl w:val="1"/>
        <w:rPr>
          <w:rFonts w:ascii="仿宋" w:hAnsi="仿宋" w:eastAsia="仿宋" w:cs="Times New Roman"/>
          <w:b/>
          <w:sz w:val="36"/>
          <w:szCs w:val="21"/>
        </w:rPr>
      </w:pPr>
    </w:p>
    <w:p w14:paraId="329E133D">
      <w:pPr>
        <w:pStyle w:val="7"/>
      </w:pPr>
    </w:p>
    <w:p w14:paraId="431D1339">
      <w:pPr>
        <w:jc w:val="left"/>
        <w:outlineLvl w:val="1"/>
        <w:rPr>
          <w:rFonts w:ascii="仿宋" w:hAnsi="仿宋" w:eastAsia="仿宋" w:cs="Times New Roman"/>
          <w:b/>
          <w:sz w:val="36"/>
          <w:szCs w:val="21"/>
        </w:rPr>
      </w:pPr>
      <w:r>
        <w:rPr>
          <w:rFonts w:hint="eastAsia" w:ascii="仿宋" w:hAnsi="仿宋" w:eastAsia="仿宋" w:cs="Times New Roman"/>
          <w:b/>
          <w:sz w:val="36"/>
          <w:szCs w:val="21"/>
        </w:rPr>
        <w:t>7.无围标串标行为的承诺格式</w:t>
      </w:r>
    </w:p>
    <w:p w14:paraId="7518E042">
      <w:pPr>
        <w:snapToGrid w:val="0"/>
        <w:spacing w:before="312" w:beforeLines="100" w:after="312" w:afterLines="100" w:line="360" w:lineRule="auto"/>
        <w:jc w:val="center"/>
        <w:rPr>
          <w:b/>
          <w:sz w:val="32"/>
          <w:szCs w:val="44"/>
        </w:rPr>
      </w:pPr>
      <w:r>
        <w:rPr>
          <w:rFonts w:hint="eastAsia"/>
          <w:b/>
          <w:sz w:val="32"/>
          <w:szCs w:val="44"/>
        </w:rPr>
        <w:t>无围标串标行为的承诺函</w:t>
      </w:r>
    </w:p>
    <w:p w14:paraId="03A16883">
      <w:pPr>
        <w:spacing w:line="360" w:lineRule="auto"/>
        <w:contextualSpacing/>
        <w:rPr>
          <w:rFonts w:ascii="仿宋" w:hAnsi="仿宋"/>
          <w:b/>
          <w:sz w:val="28"/>
          <w:szCs w:val="30"/>
        </w:rPr>
      </w:pPr>
      <w:r>
        <w:rPr>
          <w:rFonts w:hint="eastAsia" w:ascii="仿宋" w:hAnsi="仿宋"/>
          <w:b/>
          <w:sz w:val="28"/>
          <w:szCs w:val="30"/>
        </w:rPr>
        <w:t>一、我方承诺无下列相互串通报价的情形：</w:t>
      </w:r>
    </w:p>
    <w:p w14:paraId="25E05B1B">
      <w:pPr>
        <w:spacing w:line="360" w:lineRule="auto"/>
        <w:ind w:firstLine="548" w:firstLineChars="196"/>
        <w:contextualSpacing/>
        <w:rPr>
          <w:rFonts w:ascii="仿宋" w:hAnsi="仿宋"/>
          <w:sz w:val="28"/>
          <w:szCs w:val="30"/>
        </w:rPr>
      </w:pPr>
      <w:r>
        <w:rPr>
          <w:rFonts w:hint="eastAsia" w:ascii="仿宋" w:hAnsi="仿宋"/>
          <w:sz w:val="28"/>
          <w:szCs w:val="30"/>
        </w:rPr>
        <w:t xml:space="preserve">1.不同报价人的报价文件由同一单位或者个人编制； </w:t>
      </w:r>
    </w:p>
    <w:p w14:paraId="1D489105">
      <w:pPr>
        <w:spacing w:line="360" w:lineRule="auto"/>
        <w:ind w:firstLine="548" w:firstLineChars="196"/>
        <w:contextualSpacing/>
        <w:rPr>
          <w:rFonts w:ascii="仿宋" w:hAnsi="仿宋"/>
          <w:sz w:val="28"/>
          <w:szCs w:val="30"/>
        </w:rPr>
      </w:pPr>
      <w:r>
        <w:rPr>
          <w:rFonts w:hint="eastAsia" w:ascii="仿宋" w:hAnsi="仿宋"/>
          <w:sz w:val="28"/>
          <w:szCs w:val="30"/>
        </w:rPr>
        <w:t>2.不同报价人委托同一单位或者个人办理报价事宜；</w:t>
      </w:r>
    </w:p>
    <w:p w14:paraId="5EB8BCE6">
      <w:pPr>
        <w:spacing w:line="360" w:lineRule="auto"/>
        <w:ind w:firstLine="548" w:firstLineChars="196"/>
        <w:contextualSpacing/>
        <w:rPr>
          <w:rFonts w:ascii="仿宋" w:hAnsi="仿宋"/>
          <w:sz w:val="28"/>
          <w:szCs w:val="30"/>
        </w:rPr>
      </w:pPr>
      <w:r>
        <w:rPr>
          <w:rFonts w:hint="eastAsia" w:ascii="仿宋" w:hAnsi="仿宋"/>
          <w:sz w:val="28"/>
          <w:szCs w:val="30"/>
        </w:rPr>
        <w:t>3.不同报价人的报价文件载明的项目管理员为同一个人；</w:t>
      </w:r>
    </w:p>
    <w:p w14:paraId="007D635C">
      <w:pPr>
        <w:spacing w:line="360" w:lineRule="auto"/>
        <w:ind w:firstLine="548" w:firstLineChars="196"/>
        <w:contextualSpacing/>
        <w:rPr>
          <w:rFonts w:ascii="仿宋" w:hAnsi="仿宋"/>
          <w:sz w:val="28"/>
          <w:szCs w:val="30"/>
        </w:rPr>
      </w:pPr>
      <w:r>
        <w:rPr>
          <w:rFonts w:hint="eastAsia" w:ascii="仿宋" w:hAnsi="仿宋"/>
          <w:sz w:val="28"/>
          <w:szCs w:val="30"/>
        </w:rPr>
        <w:t>4.不同报价人的报价文件异常一致或者报价报价呈规律性差异；</w:t>
      </w:r>
    </w:p>
    <w:p w14:paraId="0799C274">
      <w:pPr>
        <w:spacing w:line="360" w:lineRule="auto"/>
        <w:ind w:firstLine="548" w:firstLineChars="196"/>
        <w:contextualSpacing/>
        <w:rPr>
          <w:rFonts w:ascii="仿宋" w:hAnsi="仿宋"/>
          <w:sz w:val="28"/>
          <w:szCs w:val="30"/>
        </w:rPr>
      </w:pPr>
      <w:r>
        <w:rPr>
          <w:rFonts w:hint="eastAsia" w:ascii="仿宋" w:hAnsi="仿宋"/>
          <w:sz w:val="28"/>
          <w:szCs w:val="30"/>
        </w:rPr>
        <w:t>5.不同报价人的报价文件相互混装；</w:t>
      </w:r>
    </w:p>
    <w:p w14:paraId="52F6194A">
      <w:pPr>
        <w:spacing w:line="360" w:lineRule="auto"/>
        <w:contextualSpacing/>
        <w:rPr>
          <w:rFonts w:ascii="仿宋" w:hAnsi="仿宋"/>
          <w:sz w:val="28"/>
          <w:szCs w:val="30"/>
        </w:rPr>
      </w:pPr>
      <w:r>
        <w:rPr>
          <w:rFonts w:hint="eastAsia" w:ascii="仿宋" w:hAnsi="仿宋"/>
          <w:b/>
          <w:sz w:val="28"/>
          <w:szCs w:val="30"/>
        </w:rPr>
        <w:t>二、我方承诺无下列恶意串通的情形：</w:t>
      </w:r>
    </w:p>
    <w:p w14:paraId="58479713">
      <w:pPr>
        <w:spacing w:line="360" w:lineRule="auto"/>
        <w:ind w:firstLine="548" w:firstLineChars="196"/>
        <w:contextualSpacing/>
        <w:rPr>
          <w:rFonts w:ascii="仿宋" w:hAnsi="仿宋"/>
          <w:sz w:val="28"/>
          <w:szCs w:val="30"/>
        </w:rPr>
      </w:pPr>
      <w:r>
        <w:rPr>
          <w:rFonts w:hint="eastAsia" w:ascii="仿宋" w:hAnsi="仿宋"/>
          <w:sz w:val="28"/>
          <w:szCs w:val="30"/>
        </w:rPr>
        <w:t>1.报价人直接或者间接从采购人处获得其他报价人的相关信息并修改其报价文件或者响应文件；</w:t>
      </w:r>
    </w:p>
    <w:p w14:paraId="47123100">
      <w:pPr>
        <w:spacing w:line="360" w:lineRule="auto"/>
        <w:ind w:firstLine="548" w:firstLineChars="196"/>
        <w:contextualSpacing/>
        <w:rPr>
          <w:rFonts w:ascii="仿宋" w:hAnsi="仿宋"/>
          <w:sz w:val="28"/>
          <w:szCs w:val="30"/>
        </w:rPr>
      </w:pPr>
      <w:r>
        <w:rPr>
          <w:rFonts w:hint="eastAsia" w:ascii="仿宋" w:hAnsi="仿宋"/>
          <w:sz w:val="28"/>
          <w:szCs w:val="30"/>
        </w:rPr>
        <w:t>2.报价人按照采购人的授意撤换、修改报价文件或者响应文件；</w:t>
      </w:r>
    </w:p>
    <w:p w14:paraId="271F3C16">
      <w:pPr>
        <w:spacing w:line="360" w:lineRule="auto"/>
        <w:ind w:firstLine="548" w:firstLineChars="196"/>
        <w:contextualSpacing/>
        <w:rPr>
          <w:rFonts w:ascii="仿宋" w:hAnsi="仿宋"/>
          <w:sz w:val="28"/>
          <w:szCs w:val="30"/>
        </w:rPr>
      </w:pPr>
      <w:r>
        <w:rPr>
          <w:rFonts w:hint="eastAsia" w:ascii="仿宋" w:hAnsi="仿宋"/>
          <w:sz w:val="28"/>
          <w:szCs w:val="30"/>
        </w:rPr>
        <w:t>3.报价人之间协商报价、技术方案等报价文件或者响应文件的实质性内容；</w:t>
      </w:r>
    </w:p>
    <w:p w14:paraId="0ECFD57E">
      <w:pPr>
        <w:spacing w:line="360" w:lineRule="auto"/>
        <w:ind w:firstLine="548" w:firstLineChars="196"/>
        <w:contextualSpacing/>
        <w:rPr>
          <w:rFonts w:ascii="仿宋" w:hAnsi="仿宋"/>
          <w:sz w:val="28"/>
          <w:szCs w:val="30"/>
        </w:rPr>
      </w:pPr>
      <w:r>
        <w:rPr>
          <w:rFonts w:hint="eastAsia" w:ascii="仿宋" w:hAnsi="仿宋"/>
          <w:sz w:val="28"/>
          <w:szCs w:val="30"/>
        </w:rPr>
        <w:t>4.属于同一集团、协会、商会等组织成员的报价人按照该组织要求协同参加采购活动；</w:t>
      </w:r>
    </w:p>
    <w:p w14:paraId="10AE5C1B">
      <w:pPr>
        <w:spacing w:line="360" w:lineRule="auto"/>
        <w:ind w:firstLine="548" w:firstLineChars="196"/>
        <w:contextualSpacing/>
        <w:rPr>
          <w:rFonts w:ascii="仿宋" w:hAnsi="仿宋"/>
          <w:sz w:val="28"/>
          <w:szCs w:val="30"/>
        </w:rPr>
      </w:pPr>
      <w:r>
        <w:rPr>
          <w:rFonts w:hint="eastAsia" w:ascii="仿宋" w:hAnsi="仿宋"/>
          <w:sz w:val="28"/>
          <w:szCs w:val="30"/>
        </w:rPr>
        <w:t>5.报价人之间事先约定一致抬高或者压低报价报价，或者在报价项目中事先约定轮流以高价位或者低价位中标，或者事先约定由某一特定报价人中标，然后再参加报价；</w:t>
      </w:r>
    </w:p>
    <w:p w14:paraId="121408A0">
      <w:pPr>
        <w:spacing w:line="360" w:lineRule="auto"/>
        <w:ind w:firstLine="548" w:firstLineChars="196"/>
        <w:contextualSpacing/>
        <w:rPr>
          <w:rFonts w:ascii="仿宋" w:hAnsi="仿宋"/>
          <w:sz w:val="28"/>
          <w:szCs w:val="30"/>
        </w:rPr>
      </w:pPr>
      <w:r>
        <w:rPr>
          <w:rFonts w:hint="eastAsia" w:ascii="仿宋" w:hAnsi="仿宋"/>
          <w:sz w:val="28"/>
          <w:szCs w:val="30"/>
        </w:rPr>
        <w:t>6.报价人之间商定部分报价人放弃参加采购活动或者放弃中标；</w:t>
      </w:r>
    </w:p>
    <w:p w14:paraId="69944EF4">
      <w:pPr>
        <w:spacing w:line="360" w:lineRule="auto"/>
        <w:ind w:firstLine="548" w:firstLineChars="196"/>
        <w:contextualSpacing/>
        <w:rPr>
          <w:rFonts w:ascii="仿宋" w:hAnsi="仿宋"/>
          <w:sz w:val="28"/>
          <w:szCs w:val="30"/>
        </w:rPr>
      </w:pPr>
      <w:r>
        <w:rPr>
          <w:rFonts w:hint="eastAsia" w:ascii="仿宋" w:hAnsi="仿宋"/>
          <w:sz w:val="28"/>
          <w:szCs w:val="30"/>
        </w:rPr>
        <w:t>7.报价人与采购人之间、报价人相互之间，为谋求特定报价人中标或者排斥其他报价人的其他串通行为。</w:t>
      </w:r>
    </w:p>
    <w:p w14:paraId="4AD4B8FB">
      <w:pPr>
        <w:spacing w:line="360" w:lineRule="auto"/>
        <w:ind w:firstLine="551" w:firstLineChars="196"/>
        <w:contextualSpacing/>
        <w:rPr>
          <w:rFonts w:ascii="仿宋" w:hAnsi="仿宋"/>
          <w:b/>
          <w:sz w:val="28"/>
          <w:szCs w:val="30"/>
        </w:rPr>
      </w:pPr>
      <w:r>
        <w:rPr>
          <w:rFonts w:hint="eastAsia" w:ascii="仿宋" w:hAnsi="仿宋"/>
          <w:b/>
          <w:sz w:val="28"/>
          <w:szCs w:val="30"/>
        </w:rPr>
        <w:t>以上情形一经核查属实，我方愿意承担一切后果，并不再寻求任何旨在减轻或者免除法律责任的辩解。</w:t>
      </w:r>
    </w:p>
    <w:p w14:paraId="73564048">
      <w:pPr>
        <w:pStyle w:val="8"/>
        <w:tabs>
          <w:tab w:val="left" w:pos="5529"/>
        </w:tabs>
        <w:wordWrap w:val="0"/>
        <w:spacing w:line="480" w:lineRule="auto"/>
        <w:jc w:val="right"/>
        <w:rPr>
          <w:rFonts w:ascii="仿宋" w:hAnsi="仿宋"/>
          <w:sz w:val="30"/>
          <w:szCs w:val="30"/>
          <w:u w:val="single"/>
        </w:rPr>
      </w:pPr>
      <w:r>
        <w:rPr>
          <w:rFonts w:hint="eastAsia" w:ascii="仿宋" w:hAnsi="仿宋"/>
          <w:sz w:val="30"/>
          <w:szCs w:val="30"/>
        </w:rPr>
        <w:t>报价人（</w:t>
      </w:r>
      <w:r>
        <w:rPr>
          <w:rFonts w:hint="eastAsia" w:ascii="仿宋" w:hAnsi="仿宋"/>
          <w:b/>
          <w:bCs/>
          <w:sz w:val="30"/>
          <w:szCs w:val="30"/>
        </w:rPr>
        <w:t>公章</w:t>
      </w:r>
      <w:r>
        <w:rPr>
          <w:rFonts w:hint="eastAsia" w:ascii="仿宋" w:hAnsi="仿宋"/>
          <w:sz w:val="30"/>
          <w:szCs w:val="30"/>
        </w:rPr>
        <w:t xml:space="preserve">）： </w:t>
      </w:r>
      <w:r>
        <w:rPr>
          <w:rFonts w:hint="eastAsia" w:ascii="仿宋" w:hAnsi="仿宋"/>
          <w:sz w:val="30"/>
          <w:szCs w:val="30"/>
          <w:u w:val="single"/>
        </w:rPr>
        <w:t xml:space="preserve">                        </w:t>
      </w:r>
    </w:p>
    <w:p w14:paraId="2239F2A8">
      <w:pPr>
        <w:pStyle w:val="8"/>
        <w:tabs>
          <w:tab w:val="left" w:pos="5529"/>
        </w:tabs>
        <w:wordWrap w:val="0"/>
        <w:spacing w:line="480" w:lineRule="auto"/>
        <w:jc w:val="right"/>
        <w:rPr>
          <w:rFonts w:ascii="仿宋" w:hAnsi="仿宋" w:eastAsia="仿宋" w:cs="Times New Roman"/>
          <w:sz w:val="30"/>
          <w:szCs w:val="30"/>
        </w:rPr>
      </w:pPr>
      <w:r>
        <w:rPr>
          <w:rFonts w:hint="eastAsia" w:ascii="仿宋" w:hAnsi="仿宋"/>
          <w:sz w:val="30"/>
          <w:szCs w:val="30"/>
        </w:rPr>
        <w:t>法定代表人或委托代理人</w:t>
      </w:r>
      <w:r>
        <w:rPr>
          <w:rFonts w:hint="eastAsia" w:ascii="仿宋" w:hAnsi="仿宋"/>
          <w:b/>
          <w:sz w:val="30"/>
          <w:szCs w:val="30"/>
        </w:rPr>
        <w:t>(签字)</w:t>
      </w:r>
      <w:r>
        <w:rPr>
          <w:rFonts w:hint="eastAsia" w:ascii="仿宋" w:hAnsi="仿宋"/>
          <w:sz w:val="30"/>
          <w:szCs w:val="30"/>
        </w:rPr>
        <w:t>：</w:t>
      </w:r>
      <w:r>
        <w:rPr>
          <w:rFonts w:hint="eastAsia" w:ascii="仿宋" w:hAnsi="仿宋" w:eastAsia="仿宋" w:cs="Times New Roman"/>
          <w:sz w:val="30"/>
          <w:szCs w:val="30"/>
          <w:u w:val="single"/>
        </w:rPr>
        <w:t xml:space="preserve">              </w:t>
      </w:r>
    </w:p>
    <w:p w14:paraId="73E94DD2">
      <w:pPr>
        <w:pStyle w:val="8"/>
        <w:spacing w:line="480" w:lineRule="auto"/>
        <w:ind w:firstLine="600"/>
        <w:jc w:val="right"/>
        <w:rPr>
          <w:rFonts w:ascii="仿宋" w:hAnsi="仿宋"/>
          <w:sz w:val="30"/>
          <w:szCs w:val="30"/>
        </w:rPr>
      </w:pPr>
      <w:r>
        <w:rPr>
          <w:rFonts w:hint="eastAsia" w:ascii="仿宋" w:hAnsi="仿宋"/>
          <w:sz w:val="30"/>
          <w:szCs w:val="30"/>
          <w:u w:val="single"/>
        </w:rPr>
        <w:t xml:space="preserve">     </w:t>
      </w:r>
      <w:r>
        <w:rPr>
          <w:rFonts w:hint="eastAsia" w:ascii="仿宋" w:hAnsi="仿宋"/>
          <w:sz w:val="30"/>
          <w:szCs w:val="30"/>
        </w:rPr>
        <w:t>年</w:t>
      </w:r>
      <w:r>
        <w:rPr>
          <w:rFonts w:hint="eastAsia" w:ascii="仿宋" w:hAnsi="仿宋"/>
          <w:sz w:val="30"/>
          <w:szCs w:val="30"/>
          <w:u w:val="single"/>
        </w:rPr>
        <w:t xml:space="preserve">     </w:t>
      </w:r>
      <w:r>
        <w:rPr>
          <w:rFonts w:hint="eastAsia" w:ascii="仿宋" w:hAnsi="仿宋"/>
          <w:sz w:val="30"/>
          <w:szCs w:val="30"/>
        </w:rPr>
        <w:t>月</w:t>
      </w:r>
      <w:r>
        <w:rPr>
          <w:rFonts w:hint="eastAsia" w:ascii="仿宋" w:hAnsi="仿宋"/>
          <w:sz w:val="30"/>
          <w:szCs w:val="30"/>
          <w:u w:val="single"/>
        </w:rPr>
        <w:t xml:space="preserve">     </w:t>
      </w:r>
      <w:r>
        <w:rPr>
          <w:rFonts w:hint="eastAsia" w:ascii="仿宋" w:hAnsi="仿宋"/>
          <w:sz w:val="30"/>
          <w:szCs w:val="30"/>
        </w:rPr>
        <w:t>日</w:t>
      </w:r>
    </w:p>
    <w:p w14:paraId="3C2124B8">
      <w:pPr>
        <w:pStyle w:val="7"/>
        <w:jc w:val="left"/>
        <w:rPr>
          <w:b/>
          <w:sz w:val="44"/>
          <w:szCs w:val="36"/>
        </w:rPr>
      </w:pPr>
      <w:r>
        <w:rPr>
          <w:rFonts w:hint="eastAsia"/>
          <w:b/>
          <w:sz w:val="44"/>
          <w:szCs w:val="36"/>
        </w:rPr>
        <w:t>二、商务技术文件格式</w:t>
      </w:r>
    </w:p>
    <w:p w14:paraId="575EE805">
      <w:pPr>
        <w:rPr>
          <w:rFonts w:ascii="仿宋" w:hAnsi="仿宋" w:eastAsia="仿宋"/>
          <w:b/>
          <w:sz w:val="44"/>
          <w:szCs w:val="44"/>
        </w:rPr>
      </w:pPr>
      <w:r>
        <w:rPr>
          <w:rFonts w:hint="eastAsia"/>
          <w:b/>
          <w:sz w:val="28"/>
          <w:szCs w:val="24"/>
        </w:rPr>
        <w:t>1.</w:t>
      </w:r>
      <w:r>
        <w:rPr>
          <w:rFonts w:hint="eastAsia"/>
        </w:rPr>
        <w:t xml:space="preserve"> </w:t>
      </w:r>
      <w:r>
        <w:rPr>
          <w:rFonts w:ascii="仿宋" w:hAnsi="仿宋" w:eastAsia="仿宋"/>
          <w:b/>
          <w:sz w:val="36"/>
          <w:szCs w:val="36"/>
        </w:rPr>
        <w:t>报价表</w:t>
      </w:r>
      <w:r>
        <w:rPr>
          <w:rFonts w:hint="eastAsia" w:ascii="仿宋" w:hAnsi="仿宋" w:eastAsia="仿宋"/>
          <w:b/>
          <w:sz w:val="36"/>
          <w:szCs w:val="36"/>
        </w:rPr>
        <w:t xml:space="preserve"> </w:t>
      </w:r>
    </w:p>
    <w:p w14:paraId="4CBC87AB">
      <w:pPr>
        <w:snapToGrid w:val="0"/>
        <w:spacing w:line="500" w:lineRule="exact"/>
        <w:ind w:firstLine="600" w:firstLineChars="200"/>
        <w:jc w:val="left"/>
        <w:rPr>
          <w:rFonts w:ascii="仿宋" w:hAnsi="仿宋" w:eastAsia="仿宋"/>
          <w:sz w:val="30"/>
          <w:szCs w:val="30"/>
          <w:u w:val="single"/>
        </w:rPr>
      </w:pPr>
      <w:r>
        <w:rPr>
          <w:rFonts w:hint="eastAsia" w:ascii="仿宋" w:hAnsi="仿宋" w:eastAsia="仿宋"/>
          <w:sz w:val="30"/>
          <w:szCs w:val="30"/>
        </w:rPr>
        <w:t>项目编号：</w:t>
      </w:r>
      <w:r>
        <w:rPr>
          <w:rFonts w:hint="eastAsia" w:ascii="仿宋" w:hAnsi="仿宋" w:eastAsia="仿宋"/>
          <w:sz w:val="30"/>
          <w:szCs w:val="30"/>
          <w:u w:val="single"/>
        </w:rPr>
        <w:t xml:space="preserve">                 </w:t>
      </w:r>
    </w:p>
    <w:p w14:paraId="32346C69">
      <w:pPr>
        <w:snapToGrid w:val="0"/>
        <w:spacing w:line="500" w:lineRule="exact"/>
        <w:ind w:firstLine="600" w:firstLineChars="200"/>
        <w:jc w:val="left"/>
        <w:rPr>
          <w:rFonts w:ascii="仿宋" w:hAnsi="仿宋" w:eastAsia="仿宋"/>
          <w:sz w:val="30"/>
          <w:szCs w:val="30"/>
          <w:u w:val="single"/>
        </w:rPr>
      </w:pPr>
      <w:r>
        <w:rPr>
          <w:rFonts w:hint="eastAsia" w:ascii="仿宋" w:hAnsi="仿宋" w:eastAsia="仿宋"/>
          <w:sz w:val="30"/>
          <w:szCs w:val="30"/>
        </w:rPr>
        <w:t>项目名称：</w:t>
      </w:r>
      <w:r>
        <w:rPr>
          <w:rFonts w:hint="eastAsia" w:ascii="仿宋" w:hAnsi="仿宋" w:eastAsia="仿宋"/>
          <w:sz w:val="30"/>
          <w:szCs w:val="30"/>
          <w:u w:val="single"/>
        </w:rPr>
        <w:t xml:space="preserve">                 </w:t>
      </w:r>
    </w:p>
    <w:tbl>
      <w:tblPr>
        <w:tblStyle w:val="17"/>
        <w:tblW w:w="108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544"/>
        <w:gridCol w:w="2410"/>
        <w:gridCol w:w="708"/>
        <w:gridCol w:w="709"/>
        <w:gridCol w:w="1418"/>
        <w:gridCol w:w="1276"/>
      </w:tblGrid>
      <w:tr w14:paraId="11AA6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817" w:type="dxa"/>
            <w:tcBorders>
              <w:top w:val="single" w:color="auto" w:sz="4" w:space="0"/>
              <w:left w:val="single" w:color="auto" w:sz="4" w:space="0"/>
              <w:bottom w:val="single" w:color="auto" w:sz="4" w:space="0"/>
              <w:right w:val="single" w:color="auto" w:sz="4" w:space="0"/>
            </w:tcBorders>
            <w:vAlign w:val="center"/>
          </w:tcPr>
          <w:p w14:paraId="7EB07FD4">
            <w:pPr>
              <w:spacing w:line="360" w:lineRule="exact"/>
              <w:jc w:val="center"/>
              <w:rPr>
                <w:rFonts w:ascii="仿宋" w:hAnsi="仿宋" w:eastAsia="仿宋" w:cs="Arial"/>
                <w:bCs/>
                <w:sz w:val="30"/>
                <w:szCs w:val="30"/>
              </w:rPr>
            </w:pPr>
            <w:r>
              <w:rPr>
                <w:rFonts w:ascii="仿宋" w:hAnsi="仿宋" w:eastAsia="仿宋" w:cs="Arial"/>
                <w:bCs/>
                <w:sz w:val="30"/>
                <w:szCs w:val="30"/>
              </w:rPr>
              <w:t>序号</w:t>
            </w:r>
          </w:p>
        </w:tc>
        <w:tc>
          <w:tcPr>
            <w:tcW w:w="3544" w:type="dxa"/>
            <w:tcBorders>
              <w:top w:val="single" w:color="auto" w:sz="4" w:space="0"/>
              <w:left w:val="single" w:color="auto" w:sz="4" w:space="0"/>
              <w:bottom w:val="single" w:color="auto" w:sz="4" w:space="0"/>
              <w:right w:val="single" w:color="auto" w:sz="4" w:space="0"/>
            </w:tcBorders>
            <w:vAlign w:val="center"/>
          </w:tcPr>
          <w:p w14:paraId="5CDE5697">
            <w:pPr>
              <w:spacing w:line="360" w:lineRule="exact"/>
              <w:jc w:val="center"/>
              <w:rPr>
                <w:rFonts w:ascii="仿宋" w:hAnsi="仿宋" w:eastAsia="仿宋" w:cs="Arial"/>
                <w:bCs/>
                <w:sz w:val="30"/>
                <w:szCs w:val="30"/>
              </w:rPr>
            </w:pPr>
            <w:r>
              <w:rPr>
                <w:rFonts w:ascii="仿宋" w:hAnsi="仿宋" w:eastAsia="仿宋" w:cs="Arial"/>
                <w:bCs/>
                <w:sz w:val="30"/>
                <w:szCs w:val="30"/>
              </w:rPr>
              <w:t>名称</w:t>
            </w:r>
          </w:p>
        </w:tc>
        <w:tc>
          <w:tcPr>
            <w:tcW w:w="2410" w:type="dxa"/>
            <w:tcBorders>
              <w:top w:val="single" w:color="auto" w:sz="4" w:space="0"/>
              <w:left w:val="single" w:color="auto" w:sz="4" w:space="0"/>
              <w:bottom w:val="single" w:color="auto" w:sz="4" w:space="0"/>
              <w:right w:val="single" w:color="auto" w:sz="4" w:space="0"/>
            </w:tcBorders>
            <w:vAlign w:val="center"/>
          </w:tcPr>
          <w:p w14:paraId="6AC0CBA1">
            <w:pPr>
              <w:spacing w:line="360" w:lineRule="exact"/>
              <w:jc w:val="center"/>
              <w:rPr>
                <w:rFonts w:ascii="仿宋" w:hAnsi="仿宋" w:eastAsia="仿宋" w:cs="Arial"/>
                <w:bCs/>
                <w:color w:val="000000" w:themeColor="text1"/>
                <w:sz w:val="30"/>
                <w:szCs w:val="30"/>
                <w14:textFill>
                  <w14:solidFill>
                    <w14:schemeClr w14:val="tx1"/>
                  </w14:solidFill>
                </w14:textFill>
              </w:rPr>
            </w:pPr>
            <w:r>
              <w:rPr>
                <w:rFonts w:hint="eastAsia" w:ascii="仿宋" w:hAnsi="仿宋" w:eastAsia="仿宋" w:cs="Arial"/>
                <w:bCs/>
                <w:color w:val="000000" w:themeColor="text1"/>
                <w:sz w:val="30"/>
                <w:szCs w:val="30"/>
                <w14:textFill>
                  <w14:solidFill>
                    <w14:schemeClr w14:val="tx1"/>
                  </w14:solidFill>
                </w14:textFill>
              </w:rPr>
              <w:t>报价</w:t>
            </w:r>
          </w:p>
          <w:p w14:paraId="600877EA">
            <w:pPr>
              <w:spacing w:line="360" w:lineRule="exact"/>
              <w:jc w:val="center"/>
              <w:rPr>
                <w:rFonts w:ascii="仿宋" w:hAnsi="仿宋" w:eastAsia="仿宋" w:cs="Arial"/>
                <w:bCs/>
                <w:sz w:val="30"/>
                <w:szCs w:val="30"/>
              </w:rPr>
            </w:pPr>
            <w:r>
              <w:rPr>
                <w:rFonts w:hint="eastAsia" w:ascii="仿宋" w:hAnsi="仿宋" w:eastAsia="仿宋" w:cs="Arial"/>
                <w:bCs/>
                <w:color w:val="000000" w:themeColor="text1"/>
                <w:sz w:val="30"/>
                <w:szCs w:val="30"/>
                <w14:textFill>
                  <w14:solidFill>
                    <w14:schemeClr w14:val="tx1"/>
                  </w14:solidFill>
                </w14:textFill>
              </w:rPr>
              <w:t>品牌/生产商、规格、型号</w:t>
            </w:r>
          </w:p>
        </w:tc>
        <w:tc>
          <w:tcPr>
            <w:tcW w:w="708" w:type="dxa"/>
            <w:tcBorders>
              <w:top w:val="single" w:color="auto" w:sz="4" w:space="0"/>
              <w:left w:val="single" w:color="auto" w:sz="4" w:space="0"/>
              <w:bottom w:val="single" w:color="auto" w:sz="4" w:space="0"/>
              <w:right w:val="single" w:color="auto" w:sz="4" w:space="0"/>
            </w:tcBorders>
            <w:vAlign w:val="center"/>
          </w:tcPr>
          <w:p w14:paraId="2DC2E713">
            <w:pPr>
              <w:spacing w:line="360" w:lineRule="exact"/>
              <w:jc w:val="center"/>
              <w:rPr>
                <w:rFonts w:ascii="仿宋" w:hAnsi="仿宋" w:eastAsia="仿宋" w:cs="Arial"/>
                <w:bCs/>
                <w:sz w:val="30"/>
                <w:szCs w:val="30"/>
              </w:rPr>
            </w:pPr>
            <w:r>
              <w:rPr>
                <w:rFonts w:ascii="仿宋" w:hAnsi="仿宋" w:eastAsia="仿宋" w:cs="Arial"/>
                <w:bCs/>
                <w:sz w:val="30"/>
                <w:szCs w:val="30"/>
              </w:rPr>
              <w:t>数量</w:t>
            </w:r>
          </w:p>
        </w:tc>
        <w:tc>
          <w:tcPr>
            <w:tcW w:w="709" w:type="dxa"/>
            <w:tcBorders>
              <w:top w:val="single" w:color="auto" w:sz="4" w:space="0"/>
              <w:left w:val="single" w:color="auto" w:sz="4" w:space="0"/>
              <w:bottom w:val="single" w:color="auto" w:sz="4" w:space="0"/>
              <w:right w:val="single" w:color="auto" w:sz="4" w:space="0"/>
            </w:tcBorders>
            <w:vAlign w:val="center"/>
          </w:tcPr>
          <w:p w14:paraId="58CE1D16">
            <w:pPr>
              <w:spacing w:line="360" w:lineRule="exact"/>
              <w:jc w:val="center"/>
              <w:rPr>
                <w:rFonts w:ascii="仿宋" w:hAnsi="仿宋" w:eastAsia="仿宋" w:cs="Arial"/>
                <w:bCs/>
                <w:sz w:val="30"/>
                <w:szCs w:val="30"/>
              </w:rPr>
            </w:pPr>
            <w:r>
              <w:rPr>
                <w:rFonts w:hint="eastAsia" w:ascii="仿宋" w:hAnsi="仿宋" w:eastAsia="仿宋" w:cs="Arial"/>
                <w:bCs/>
                <w:sz w:val="30"/>
                <w:szCs w:val="30"/>
              </w:rPr>
              <w:t>单位</w:t>
            </w:r>
          </w:p>
        </w:tc>
        <w:tc>
          <w:tcPr>
            <w:tcW w:w="1418" w:type="dxa"/>
            <w:tcBorders>
              <w:top w:val="single" w:color="auto" w:sz="4" w:space="0"/>
              <w:left w:val="single" w:color="auto" w:sz="4" w:space="0"/>
              <w:bottom w:val="single" w:color="auto" w:sz="4" w:space="0"/>
              <w:right w:val="single" w:color="auto" w:sz="4" w:space="0"/>
            </w:tcBorders>
            <w:vAlign w:val="center"/>
          </w:tcPr>
          <w:p w14:paraId="73D3EE54">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w:t>
            </w:r>
          </w:p>
          <w:p w14:paraId="28B01A7B">
            <w:pPr>
              <w:spacing w:line="360" w:lineRule="exact"/>
              <w:jc w:val="center"/>
              <w:rPr>
                <w:rFonts w:ascii="仿宋" w:hAnsi="仿宋" w:eastAsia="仿宋" w:cs="Arial"/>
                <w:bCs/>
                <w:sz w:val="30"/>
                <w:szCs w:val="30"/>
              </w:rPr>
            </w:pPr>
            <w:r>
              <w:rPr>
                <w:rFonts w:ascii="仿宋" w:hAnsi="仿宋" w:eastAsia="仿宋" w:cs="Arial"/>
                <w:bCs/>
                <w:sz w:val="30"/>
                <w:szCs w:val="30"/>
              </w:rPr>
              <w:t>（元）</w:t>
            </w:r>
          </w:p>
        </w:tc>
        <w:tc>
          <w:tcPr>
            <w:tcW w:w="1276" w:type="dxa"/>
            <w:tcBorders>
              <w:top w:val="single" w:color="auto" w:sz="4" w:space="0"/>
              <w:left w:val="single" w:color="auto" w:sz="4" w:space="0"/>
              <w:bottom w:val="single" w:color="auto" w:sz="4" w:space="0"/>
              <w:right w:val="single" w:color="auto" w:sz="4" w:space="0"/>
            </w:tcBorders>
            <w:vAlign w:val="center"/>
          </w:tcPr>
          <w:p w14:paraId="49615AF6">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单价合计</w:t>
            </w:r>
            <w:r>
              <w:rPr>
                <w:rFonts w:ascii="仿宋" w:hAnsi="仿宋" w:eastAsia="仿宋" w:cs="Arial"/>
                <w:bCs/>
                <w:sz w:val="30"/>
                <w:szCs w:val="30"/>
              </w:rPr>
              <w:t>（元）</w:t>
            </w:r>
          </w:p>
        </w:tc>
      </w:tr>
      <w:tr w14:paraId="24072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817" w:type="dxa"/>
            <w:tcBorders>
              <w:top w:val="single" w:color="auto" w:sz="4" w:space="0"/>
              <w:left w:val="single" w:color="auto" w:sz="4" w:space="0"/>
              <w:bottom w:val="single" w:color="auto" w:sz="4" w:space="0"/>
              <w:right w:val="single" w:color="auto" w:sz="4" w:space="0"/>
            </w:tcBorders>
            <w:vAlign w:val="center"/>
          </w:tcPr>
          <w:p w14:paraId="09F71A9C">
            <w:pPr>
              <w:spacing w:line="360" w:lineRule="exact"/>
              <w:jc w:val="center"/>
              <w:rPr>
                <w:rFonts w:ascii="仿宋" w:hAnsi="仿宋" w:eastAsia="仿宋" w:cs="Arial"/>
                <w:bCs/>
                <w:sz w:val="30"/>
                <w:szCs w:val="30"/>
              </w:rPr>
            </w:pPr>
            <w:r>
              <w:rPr>
                <w:rFonts w:ascii="仿宋" w:hAnsi="仿宋" w:eastAsia="仿宋" w:cs="Arial"/>
                <w:bCs/>
                <w:sz w:val="30"/>
                <w:szCs w:val="30"/>
              </w:rPr>
              <w:t>1</w:t>
            </w:r>
          </w:p>
        </w:tc>
        <w:tc>
          <w:tcPr>
            <w:tcW w:w="3544" w:type="dxa"/>
            <w:tcBorders>
              <w:top w:val="single" w:color="auto" w:sz="4" w:space="0"/>
              <w:left w:val="single" w:color="auto" w:sz="4" w:space="0"/>
              <w:bottom w:val="single" w:color="auto" w:sz="4" w:space="0"/>
              <w:right w:val="single" w:color="auto" w:sz="4" w:space="0"/>
            </w:tcBorders>
            <w:vAlign w:val="center"/>
          </w:tcPr>
          <w:p w14:paraId="12B86949">
            <w:pPr>
              <w:widowControl/>
              <w:jc w:val="center"/>
              <w:textAlignment w:val="center"/>
              <w:rPr>
                <w:rFonts w:ascii="仿宋" w:hAnsi="仿宋" w:eastAsia="仿宋" w:cs="Arial"/>
                <w:bCs/>
                <w:sz w:val="30"/>
                <w:szCs w:val="30"/>
              </w:rPr>
            </w:pPr>
          </w:p>
        </w:tc>
        <w:tc>
          <w:tcPr>
            <w:tcW w:w="2410" w:type="dxa"/>
            <w:tcBorders>
              <w:top w:val="single" w:color="auto" w:sz="4" w:space="0"/>
              <w:left w:val="single" w:color="auto" w:sz="4" w:space="0"/>
              <w:bottom w:val="single" w:color="auto" w:sz="4" w:space="0"/>
              <w:right w:val="single" w:color="auto" w:sz="4" w:space="0"/>
            </w:tcBorders>
            <w:vAlign w:val="center"/>
          </w:tcPr>
          <w:p w14:paraId="1A174262">
            <w:pPr>
              <w:spacing w:line="360" w:lineRule="exact"/>
              <w:rPr>
                <w:rFonts w:ascii="仿宋" w:hAnsi="仿宋" w:eastAsia="仿宋" w:cs="Arial"/>
                <w:bCs/>
                <w:sz w:val="30"/>
                <w:szCs w:val="30"/>
              </w:rPr>
            </w:pPr>
          </w:p>
          <w:p w14:paraId="691FA867">
            <w:pPr>
              <w:spacing w:line="360" w:lineRule="exact"/>
              <w:rPr>
                <w:rFonts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2AE29F69">
            <w:pPr>
              <w:spacing w:line="360" w:lineRule="exact"/>
              <w:rPr>
                <w:rFonts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634FA2EF">
            <w:pPr>
              <w:widowControl/>
              <w:jc w:val="center"/>
              <w:textAlignment w:val="center"/>
              <w:rPr>
                <w:rFonts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4E7C8EFC">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2E59D344">
            <w:pPr>
              <w:widowControl/>
              <w:jc w:val="center"/>
              <w:textAlignment w:val="center"/>
              <w:rPr>
                <w:rFonts w:ascii="仿宋" w:hAnsi="仿宋" w:eastAsia="仿宋" w:cs="Arial"/>
                <w:bCs/>
                <w:sz w:val="30"/>
                <w:szCs w:val="30"/>
              </w:rPr>
            </w:pPr>
          </w:p>
        </w:tc>
      </w:tr>
      <w:tr w14:paraId="57790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34D59B51">
            <w:pPr>
              <w:spacing w:line="360" w:lineRule="exact"/>
              <w:jc w:val="center"/>
              <w:rPr>
                <w:rFonts w:ascii="仿宋" w:hAnsi="仿宋" w:eastAsia="仿宋" w:cs="Arial"/>
                <w:bCs/>
                <w:sz w:val="30"/>
                <w:szCs w:val="30"/>
              </w:rPr>
            </w:pPr>
            <w:r>
              <w:rPr>
                <w:rFonts w:hint="eastAsia" w:ascii="仿宋" w:hAnsi="仿宋" w:eastAsia="仿宋" w:cs="Arial"/>
                <w:bCs/>
                <w:sz w:val="30"/>
                <w:szCs w:val="30"/>
              </w:rPr>
              <w:t>2</w:t>
            </w:r>
          </w:p>
        </w:tc>
        <w:tc>
          <w:tcPr>
            <w:tcW w:w="3544" w:type="dxa"/>
            <w:tcBorders>
              <w:top w:val="single" w:color="auto" w:sz="4" w:space="0"/>
              <w:left w:val="single" w:color="auto" w:sz="4" w:space="0"/>
              <w:bottom w:val="single" w:color="auto" w:sz="4" w:space="0"/>
              <w:right w:val="single" w:color="auto" w:sz="4" w:space="0"/>
            </w:tcBorders>
            <w:vAlign w:val="center"/>
          </w:tcPr>
          <w:p w14:paraId="3926DF6B">
            <w:pPr>
              <w:widowControl/>
              <w:jc w:val="center"/>
              <w:textAlignment w:val="center"/>
              <w:rPr>
                <w:rFonts w:ascii="仿宋" w:hAnsi="仿宋" w:eastAsia="仿宋" w:cs="Arial"/>
                <w:bCs/>
                <w:sz w:val="30"/>
                <w:szCs w:val="30"/>
              </w:rPr>
            </w:pPr>
          </w:p>
        </w:tc>
        <w:tc>
          <w:tcPr>
            <w:tcW w:w="2410" w:type="dxa"/>
            <w:tcBorders>
              <w:top w:val="single" w:color="auto" w:sz="4" w:space="0"/>
              <w:left w:val="single" w:color="auto" w:sz="4" w:space="0"/>
              <w:bottom w:val="single" w:color="auto" w:sz="4" w:space="0"/>
              <w:right w:val="single" w:color="auto" w:sz="4" w:space="0"/>
            </w:tcBorders>
            <w:vAlign w:val="center"/>
          </w:tcPr>
          <w:p w14:paraId="0FFCC92F">
            <w:pPr>
              <w:spacing w:line="360" w:lineRule="exact"/>
              <w:rPr>
                <w:rFonts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0251E35C">
            <w:pPr>
              <w:spacing w:line="360" w:lineRule="exact"/>
              <w:rPr>
                <w:rFonts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644757FF">
            <w:pPr>
              <w:widowControl/>
              <w:jc w:val="center"/>
              <w:textAlignment w:val="center"/>
              <w:rPr>
                <w:rFonts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27BBA2DF">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53EC6EAF">
            <w:pPr>
              <w:widowControl/>
              <w:jc w:val="center"/>
              <w:textAlignment w:val="center"/>
              <w:rPr>
                <w:rFonts w:ascii="仿宋" w:hAnsi="仿宋" w:eastAsia="仿宋" w:cs="Arial"/>
                <w:bCs/>
                <w:sz w:val="30"/>
                <w:szCs w:val="30"/>
              </w:rPr>
            </w:pPr>
          </w:p>
        </w:tc>
      </w:tr>
      <w:tr w14:paraId="04691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3C29ACB5">
            <w:pPr>
              <w:spacing w:line="360" w:lineRule="exact"/>
              <w:jc w:val="center"/>
              <w:rPr>
                <w:rFonts w:ascii="仿宋" w:hAnsi="仿宋" w:eastAsia="仿宋" w:cs="Arial"/>
                <w:bCs/>
                <w:sz w:val="30"/>
                <w:szCs w:val="30"/>
              </w:rPr>
            </w:pPr>
            <w:r>
              <w:rPr>
                <w:rFonts w:hint="eastAsia" w:ascii="仿宋" w:hAnsi="仿宋" w:eastAsia="仿宋" w:cs="Arial"/>
                <w:bCs/>
                <w:sz w:val="30"/>
                <w:szCs w:val="30"/>
              </w:rPr>
              <w:t>3</w:t>
            </w:r>
          </w:p>
        </w:tc>
        <w:tc>
          <w:tcPr>
            <w:tcW w:w="3544" w:type="dxa"/>
            <w:tcBorders>
              <w:top w:val="single" w:color="auto" w:sz="4" w:space="0"/>
              <w:left w:val="single" w:color="auto" w:sz="4" w:space="0"/>
              <w:bottom w:val="single" w:color="auto" w:sz="4" w:space="0"/>
              <w:right w:val="single" w:color="auto" w:sz="4" w:space="0"/>
            </w:tcBorders>
            <w:vAlign w:val="center"/>
          </w:tcPr>
          <w:p w14:paraId="35CA18FA">
            <w:pPr>
              <w:widowControl/>
              <w:jc w:val="center"/>
              <w:textAlignment w:val="center"/>
              <w:rPr>
                <w:rFonts w:ascii="仿宋" w:hAnsi="仿宋" w:eastAsia="仿宋" w:cs="Arial"/>
                <w:bCs/>
                <w:sz w:val="30"/>
                <w:szCs w:val="30"/>
              </w:rPr>
            </w:pPr>
            <w:r>
              <w:rPr>
                <w:rFonts w:ascii="仿宋" w:hAnsi="仿宋" w:eastAsia="仿宋" w:cs="Arial"/>
                <w:bCs/>
                <w:sz w:val="30"/>
                <w:szCs w:val="30"/>
              </w:rPr>
              <w:t>……</w:t>
            </w:r>
          </w:p>
        </w:tc>
        <w:tc>
          <w:tcPr>
            <w:tcW w:w="2410" w:type="dxa"/>
            <w:tcBorders>
              <w:top w:val="single" w:color="auto" w:sz="4" w:space="0"/>
              <w:left w:val="single" w:color="auto" w:sz="4" w:space="0"/>
              <w:bottom w:val="single" w:color="auto" w:sz="4" w:space="0"/>
              <w:right w:val="single" w:color="auto" w:sz="4" w:space="0"/>
            </w:tcBorders>
            <w:vAlign w:val="center"/>
          </w:tcPr>
          <w:p w14:paraId="576FAC30">
            <w:pPr>
              <w:spacing w:line="360" w:lineRule="exact"/>
              <w:rPr>
                <w:rFonts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2FD1EF4B">
            <w:pPr>
              <w:spacing w:line="360" w:lineRule="exact"/>
              <w:rPr>
                <w:rFonts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077781A4">
            <w:pPr>
              <w:widowControl/>
              <w:jc w:val="center"/>
              <w:textAlignment w:val="center"/>
              <w:rPr>
                <w:rFonts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38729DB0">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7B85DC3F">
            <w:pPr>
              <w:widowControl/>
              <w:jc w:val="center"/>
              <w:textAlignment w:val="center"/>
              <w:rPr>
                <w:rFonts w:ascii="仿宋" w:hAnsi="仿宋" w:eastAsia="仿宋" w:cs="Arial"/>
                <w:bCs/>
                <w:sz w:val="30"/>
                <w:szCs w:val="30"/>
              </w:rPr>
            </w:pPr>
          </w:p>
        </w:tc>
      </w:tr>
      <w:tr w14:paraId="2543A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882" w:type="dxa"/>
            <w:gridSpan w:val="7"/>
            <w:tcBorders>
              <w:top w:val="single" w:color="auto" w:sz="4" w:space="0"/>
              <w:left w:val="single" w:color="auto" w:sz="4" w:space="0"/>
              <w:bottom w:val="single" w:color="auto" w:sz="4" w:space="0"/>
              <w:right w:val="single" w:color="auto" w:sz="4" w:space="0"/>
            </w:tcBorders>
            <w:vAlign w:val="center"/>
          </w:tcPr>
          <w:p w14:paraId="07A50CB7">
            <w:pPr>
              <w:spacing w:line="360" w:lineRule="exact"/>
              <w:jc w:val="left"/>
              <w:rPr>
                <w:rFonts w:ascii="仿宋" w:hAnsi="仿宋" w:eastAsia="仿宋" w:cs="Arial"/>
                <w:bCs/>
                <w:sz w:val="30"/>
                <w:szCs w:val="30"/>
              </w:rPr>
            </w:pPr>
            <w:r>
              <w:rPr>
                <w:rFonts w:ascii="仿宋" w:hAnsi="仿宋" w:eastAsia="仿宋" w:cs="Arial"/>
                <w:bCs/>
                <w:sz w:val="30"/>
                <w:szCs w:val="30"/>
              </w:rPr>
              <w:t>总报价金额（大写）：人民币</w:t>
            </w:r>
            <w:r>
              <w:rPr>
                <w:rFonts w:hint="eastAsia" w:ascii="仿宋" w:hAnsi="仿宋" w:eastAsia="仿宋" w:cs="Arial"/>
                <w:bCs/>
                <w:sz w:val="30"/>
                <w:szCs w:val="30"/>
                <w:u w:val="single"/>
              </w:rPr>
              <w:t xml:space="preserve">                 </w:t>
            </w:r>
            <w:r>
              <w:rPr>
                <w:rFonts w:hint="eastAsia" w:ascii="仿宋" w:hAnsi="仿宋" w:eastAsia="仿宋" w:cs="Arial"/>
                <w:bCs/>
                <w:sz w:val="30"/>
                <w:szCs w:val="30"/>
              </w:rPr>
              <w:t xml:space="preserve"> </w:t>
            </w:r>
            <w:r>
              <w:rPr>
                <w:rFonts w:ascii="仿宋" w:hAnsi="仿宋" w:eastAsia="仿宋" w:cs="Arial"/>
                <w:bCs/>
                <w:sz w:val="30"/>
                <w:szCs w:val="30"/>
              </w:rPr>
              <w:t xml:space="preserve">  （￥</w:t>
            </w:r>
            <w:r>
              <w:rPr>
                <w:rFonts w:hint="eastAsia" w:ascii="仿宋" w:hAnsi="仿宋" w:eastAsia="仿宋" w:cs="Arial"/>
                <w:bCs/>
                <w:sz w:val="30"/>
                <w:szCs w:val="30"/>
                <w:u w:val="single"/>
              </w:rPr>
              <w:t xml:space="preserve">               </w:t>
            </w:r>
            <w:r>
              <w:rPr>
                <w:rFonts w:ascii="仿宋" w:hAnsi="仿宋" w:eastAsia="仿宋" w:cs="Arial"/>
                <w:bCs/>
                <w:sz w:val="30"/>
                <w:szCs w:val="30"/>
              </w:rPr>
              <w:t>元）</w:t>
            </w:r>
          </w:p>
          <w:p w14:paraId="6EC116E6">
            <w:pPr>
              <w:spacing w:line="360" w:lineRule="exact"/>
              <w:jc w:val="left"/>
              <w:rPr>
                <w:rFonts w:ascii="仿宋" w:hAnsi="仿宋" w:eastAsia="仿宋" w:cs="Arial"/>
                <w:bCs/>
                <w:sz w:val="30"/>
                <w:szCs w:val="30"/>
              </w:rPr>
            </w:pPr>
            <w:r>
              <w:rPr>
                <w:rFonts w:ascii="仿宋" w:hAnsi="仿宋" w:eastAsia="仿宋" w:cs="Arial"/>
                <w:bCs/>
                <w:sz w:val="30"/>
                <w:szCs w:val="30"/>
              </w:rPr>
              <w:t>包含装卸、运输等所有费用。</w:t>
            </w:r>
          </w:p>
        </w:tc>
      </w:tr>
      <w:tr w14:paraId="7ED60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882" w:type="dxa"/>
            <w:gridSpan w:val="7"/>
            <w:tcBorders>
              <w:top w:val="single" w:color="auto" w:sz="4" w:space="0"/>
              <w:left w:val="single" w:color="auto" w:sz="4" w:space="0"/>
              <w:bottom w:val="single" w:color="auto" w:sz="4" w:space="0"/>
              <w:right w:val="single" w:color="auto" w:sz="4" w:space="0"/>
            </w:tcBorders>
            <w:vAlign w:val="center"/>
          </w:tcPr>
          <w:p w14:paraId="61527BE8">
            <w:pPr>
              <w:spacing w:line="360" w:lineRule="exact"/>
              <w:jc w:val="left"/>
              <w:rPr>
                <w:rFonts w:ascii="仿宋" w:hAnsi="仿宋" w:eastAsia="仿宋" w:cs="Arial"/>
                <w:bCs/>
                <w:sz w:val="30"/>
                <w:szCs w:val="30"/>
              </w:rPr>
            </w:pPr>
            <w:r>
              <w:rPr>
                <w:rFonts w:ascii="仿宋" w:hAnsi="仿宋" w:eastAsia="仿宋" w:cs="Arial"/>
                <w:bCs/>
                <w:sz w:val="30"/>
                <w:szCs w:val="30"/>
              </w:rPr>
              <w:t>交付期：自合同签订之日起</w:t>
            </w:r>
            <w:r>
              <w:rPr>
                <w:rFonts w:hint="eastAsia" w:ascii="仿宋" w:hAnsi="仿宋" w:eastAsia="仿宋" w:cs="Arial"/>
                <w:b/>
                <w:bCs/>
                <w:sz w:val="30"/>
                <w:szCs w:val="30"/>
                <w:u w:val="single"/>
              </w:rPr>
              <w:t xml:space="preserve">    日；</w:t>
            </w:r>
          </w:p>
          <w:p w14:paraId="3458C29F">
            <w:pPr>
              <w:pStyle w:val="7"/>
            </w:pPr>
            <w:r>
              <w:rPr>
                <w:rFonts w:hint="eastAsia" w:ascii="仿宋" w:hAnsi="仿宋" w:eastAsia="仿宋" w:cs="Arial"/>
                <w:bCs/>
                <w:sz w:val="30"/>
                <w:szCs w:val="30"/>
              </w:rPr>
              <w:t>服务期限：自验收合格并交付使用之日起</w:t>
            </w:r>
            <w:r>
              <w:rPr>
                <w:rFonts w:hint="eastAsia" w:ascii="仿宋" w:hAnsi="仿宋" w:eastAsia="仿宋" w:cs="Arial"/>
                <w:b/>
                <w:bCs/>
                <w:sz w:val="30"/>
                <w:szCs w:val="30"/>
                <w:u w:val="single"/>
              </w:rPr>
              <w:t xml:space="preserve">  月</w:t>
            </w:r>
            <w:r>
              <w:rPr>
                <w:rFonts w:hint="eastAsia" w:ascii="仿宋" w:hAnsi="仿宋" w:eastAsia="仿宋" w:cs="Arial"/>
                <w:b/>
                <w:bCs/>
                <w:sz w:val="30"/>
                <w:szCs w:val="30"/>
              </w:rPr>
              <w:t>。</w:t>
            </w:r>
          </w:p>
        </w:tc>
      </w:tr>
    </w:tbl>
    <w:p w14:paraId="745570EC">
      <w:pPr>
        <w:pStyle w:val="8"/>
        <w:spacing w:line="500" w:lineRule="exact"/>
        <w:rPr>
          <w:rFonts w:ascii="仿宋" w:hAnsi="仿宋" w:eastAsia="仿宋" w:cs="Arial"/>
          <w:sz w:val="30"/>
          <w:szCs w:val="30"/>
          <w:u w:val="single"/>
        </w:rPr>
      </w:pPr>
      <w:r>
        <w:rPr>
          <w:rFonts w:ascii="仿宋" w:hAnsi="仿宋" w:eastAsia="仿宋" w:cs="Arial"/>
          <w:sz w:val="30"/>
          <w:szCs w:val="30"/>
        </w:rPr>
        <w:t>报价人单位（公章）：</w:t>
      </w:r>
      <w:r>
        <w:rPr>
          <w:rFonts w:ascii="仿宋" w:hAnsi="仿宋" w:eastAsia="仿宋" w:cs="Arial"/>
          <w:sz w:val="30"/>
          <w:szCs w:val="30"/>
          <w:u w:val="single"/>
        </w:rPr>
        <w:t xml:space="preserve">      </w:t>
      </w:r>
      <w:r>
        <w:rPr>
          <w:rFonts w:hint="eastAsia" w:ascii="仿宋" w:hAnsi="仿宋" w:eastAsia="仿宋" w:cs="Arial"/>
          <w:sz w:val="30"/>
          <w:szCs w:val="30"/>
          <w:u w:val="single"/>
        </w:rPr>
        <w:t xml:space="preserve">     </w:t>
      </w:r>
      <w:r>
        <w:rPr>
          <w:rFonts w:ascii="仿宋" w:hAnsi="仿宋" w:eastAsia="仿宋" w:cs="Arial"/>
          <w:sz w:val="30"/>
          <w:szCs w:val="30"/>
          <w:u w:val="single"/>
        </w:rPr>
        <w:t xml:space="preserve">    </w:t>
      </w:r>
    </w:p>
    <w:p w14:paraId="0D31B7CD">
      <w:pPr>
        <w:pStyle w:val="9"/>
        <w:ind w:left="5250"/>
      </w:pPr>
    </w:p>
    <w:p w14:paraId="56E4821A">
      <w:pPr>
        <w:pStyle w:val="8"/>
        <w:spacing w:line="500" w:lineRule="exact"/>
        <w:rPr>
          <w:rFonts w:ascii="仿宋" w:hAnsi="仿宋" w:eastAsia="仿宋" w:cs="Arial"/>
          <w:sz w:val="30"/>
          <w:szCs w:val="30"/>
          <w:u w:val="single"/>
        </w:rPr>
      </w:pPr>
      <w:r>
        <w:rPr>
          <w:rFonts w:hint="eastAsia" w:ascii="仿宋" w:hAnsi="仿宋" w:eastAsia="仿宋" w:cs="Arial"/>
          <w:sz w:val="30"/>
          <w:szCs w:val="30"/>
        </w:rPr>
        <w:t>法定代表人（负责人）或授权代表（签字）:</w:t>
      </w:r>
      <w:r>
        <w:rPr>
          <w:rFonts w:ascii="仿宋" w:hAnsi="仿宋" w:eastAsia="仿宋" w:cs="Arial"/>
          <w:sz w:val="30"/>
          <w:szCs w:val="30"/>
          <w:u w:val="single"/>
        </w:rPr>
        <w:t xml:space="preserve">                          </w:t>
      </w:r>
    </w:p>
    <w:p w14:paraId="4A9EAB46">
      <w:pPr>
        <w:pStyle w:val="9"/>
        <w:ind w:left="5250"/>
      </w:pPr>
    </w:p>
    <w:p w14:paraId="5B4AA110">
      <w:pPr>
        <w:pStyle w:val="7"/>
        <w:jc w:val="left"/>
      </w:pPr>
    </w:p>
    <w:p w14:paraId="16F69ED4">
      <w:pPr>
        <w:pStyle w:val="7"/>
        <w:jc w:val="left"/>
      </w:pPr>
    </w:p>
    <w:p w14:paraId="3F1EE7B2">
      <w:pPr>
        <w:pStyle w:val="7"/>
        <w:jc w:val="left"/>
      </w:pPr>
    </w:p>
    <w:p w14:paraId="73B4DDC1">
      <w:pPr>
        <w:pStyle w:val="7"/>
        <w:jc w:val="left"/>
      </w:pPr>
    </w:p>
    <w:p w14:paraId="5F9934B8">
      <w:pPr>
        <w:pStyle w:val="7"/>
        <w:jc w:val="left"/>
      </w:pPr>
    </w:p>
    <w:p w14:paraId="1F6F9C90">
      <w:pPr>
        <w:pStyle w:val="7"/>
        <w:jc w:val="left"/>
      </w:pPr>
    </w:p>
    <w:p w14:paraId="52FB9ED4">
      <w:pPr>
        <w:pStyle w:val="7"/>
        <w:jc w:val="left"/>
      </w:pPr>
    </w:p>
    <w:p w14:paraId="3B8A5CFA">
      <w:pPr>
        <w:pStyle w:val="7"/>
        <w:jc w:val="left"/>
      </w:pPr>
    </w:p>
    <w:p w14:paraId="3389D91B">
      <w:pPr>
        <w:pStyle w:val="7"/>
        <w:jc w:val="left"/>
      </w:pPr>
    </w:p>
    <w:p w14:paraId="2882057E">
      <w:pPr>
        <w:pStyle w:val="7"/>
        <w:jc w:val="left"/>
      </w:pPr>
    </w:p>
    <w:p w14:paraId="1F3EDDFF">
      <w:pPr>
        <w:pStyle w:val="7"/>
        <w:jc w:val="left"/>
      </w:pPr>
    </w:p>
    <w:p w14:paraId="6A9BE682">
      <w:pPr>
        <w:pStyle w:val="7"/>
        <w:jc w:val="left"/>
      </w:pPr>
    </w:p>
    <w:p w14:paraId="7AB2826D">
      <w:pPr>
        <w:pStyle w:val="7"/>
        <w:jc w:val="left"/>
        <w:rPr>
          <w:rFonts w:ascii="宋体" w:hAnsi="宋体" w:cs="宋体"/>
        </w:rPr>
      </w:pPr>
      <w:r>
        <w:rPr>
          <w:rFonts w:hint="eastAsia" w:ascii="宋体" w:hAnsi="宋体" w:cs="宋体"/>
          <w:b/>
          <w:sz w:val="28"/>
        </w:rPr>
        <w:t>2.商务、技术响应、偏离情况说明表</w:t>
      </w:r>
    </w:p>
    <w:p w14:paraId="2B48B0E5">
      <w:pPr>
        <w:spacing w:before="156" w:beforeLines="50" w:after="156" w:afterLines="50" w:line="360" w:lineRule="exact"/>
        <w:rPr>
          <w:rFonts w:ascii="宋体" w:hAnsi="宋体"/>
          <w:sz w:val="28"/>
        </w:rPr>
      </w:pPr>
      <w:r>
        <w:rPr>
          <w:rFonts w:hint="eastAsia" w:ascii="宋体" w:hAnsi="宋体"/>
          <w:sz w:val="28"/>
        </w:rPr>
        <w:t>采购编号：</w:t>
      </w:r>
      <w:r>
        <w:rPr>
          <w:rFonts w:hint="eastAsia" w:ascii="宋体" w:hAnsi="宋体"/>
          <w:sz w:val="28"/>
          <w:u w:val="single"/>
        </w:rPr>
        <w:t xml:space="preserve">                       </w:t>
      </w:r>
      <w:r>
        <w:rPr>
          <w:rFonts w:hint="eastAsia" w:ascii="宋体" w:hAnsi="宋体"/>
          <w:sz w:val="28"/>
        </w:rPr>
        <w:t xml:space="preserve">         </w:t>
      </w:r>
    </w:p>
    <w:p w14:paraId="44EB64DB">
      <w:pPr>
        <w:spacing w:before="156" w:beforeLines="50" w:after="156" w:afterLines="50" w:line="360" w:lineRule="exact"/>
        <w:rPr>
          <w:rFonts w:ascii="宋体" w:hAnsi="宋体"/>
          <w:sz w:val="28"/>
          <w:u w:val="single"/>
        </w:rPr>
      </w:pPr>
      <w:r>
        <w:rPr>
          <w:rFonts w:hint="eastAsia" w:ascii="宋体" w:hAnsi="宋体"/>
          <w:sz w:val="28"/>
        </w:rPr>
        <w:t>项目名称：</w:t>
      </w:r>
      <w:r>
        <w:rPr>
          <w:rFonts w:hint="eastAsia" w:ascii="宋体" w:hAnsi="宋体"/>
          <w:sz w:val="28"/>
          <w:u w:val="single"/>
        </w:rPr>
        <w:t xml:space="preserve">                       </w:t>
      </w:r>
      <w:r>
        <w:rPr>
          <w:rFonts w:hint="eastAsia" w:ascii="宋体" w:hAnsi="宋体"/>
          <w:sz w:val="28"/>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06"/>
        <w:gridCol w:w="2809"/>
        <w:gridCol w:w="2945"/>
        <w:gridCol w:w="1464"/>
        <w:gridCol w:w="1361"/>
      </w:tblGrid>
      <w:tr w14:paraId="24BFE5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25122AD8">
            <w:pPr>
              <w:adjustRightInd w:val="0"/>
              <w:snapToGrid w:val="0"/>
              <w:spacing w:line="300" w:lineRule="auto"/>
              <w:outlineLvl w:val="0"/>
              <w:rPr>
                <w:rFonts w:ascii="宋体" w:hAnsi="宋体"/>
                <w:sz w:val="24"/>
                <w:szCs w:val="24"/>
              </w:rPr>
            </w:pPr>
            <w:bookmarkStart w:id="5" w:name="_Toc254970588"/>
            <w:bookmarkStart w:id="6" w:name="_Toc173066401"/>
            <w:bookmarkStart w:id="7" w:name="_Toc254970729"/>
            <w:bookmarkStart w:id="8" w:name="_Toc171349578"/>
            <w:bookmarkStart w:id="9" w:name="_Toc405905876"/>
            <w:bookmarkStart w:id="10" w:name="_Toc173211900"/>
            <w:r>
              <w:rPr>
                <w:rFonts w:hint="eastAsia" w:ascii="宋体" w:hAnsi="宋体"/>
                <w:sz w:val="24"/>
              </w:rPr>
              <w:t>序号</w:t>
            </w:r>
            <w:bookmarkEnd w:id="5"/>
            <w:bookmarkEnd w:id="6"/>
            <w:bookmarkEnd w:id="7"/>
            <w:bookmarkEnd w:id="8"/>
            <w:bookmarkEnd w:id="9"/>
            <w:bookmarkEnd w:id="10"/>
          </w:p>
        </w:tc>
        <w:tc>
          <w:tcPr>
            <w:tcW w:w="2809" w:type="dxa"/>
            <w:tcBorders>
              <w:top w:val="single" w:color="auto" w:sz="4" w:space="0"/>
              <w:left w:val="single" w:color="auto" w:sz="6" w:space="0"/>
              <w:bottom w:val="single" w:color="auto" w:sz="6" w:space="0"/>
              <w:right w:val="single" w:color="auto" w:sz="6" w:space="0"/>
            </w:tcBorders>
            <w:vAlign w:val="center"/>
          </w:tcPr>
          <w:p w14:paraId="3BD27FCA">
            <w:pPr>
              <w:jc w:val="center"/>
              <w:rPr>
                <w:rFonts w:ascii="宋体" w:hAnsi="宋体" w:cs="宋体"/>
                <w:kern w:val="0"/>
                <w:sz w:val="24"/>
              </w:rPr>
            </w:pPr>
            <w:r>
              <w:rPr>
                <w:rFonts w:hint="eastAsia" w:ascii="宋体" w:hAnsi="宋体" w:cs="宋体"/>
                <w:kern w:val="0"/>
                <w:sz w:val="24"/>
              </w:rPr>
              <w:t>采购文件要求</w:t>
            </w:r>
          </w:p>
        </w:tc>
        <w:tc>
          <w:tcPr>
            <w:tcW w:w="2945" w:type="dxa"/>
            <w:tcBorders>
              <w:top w:val="single" w:color="auto" w:sz="4" w:space="0"/>
              <w:left w:val="single" w:color="auto" w:sz="6" w:space="0"/>
              <w:bottom w:val="single" w:color="auto" w:sz="6" w:space="0"/>
              <w:right w:val="single" w:color="auto" w:sz="6" w:space="0"/>
            </w:tcBorders>
            <w:vAlign w:val="center"/>
          </w:tcPr>
          <w:p w14:paraId="74360277">
            <w:pPr>
              <w:ind w:right="23" w:rightChars="11"/>
              <w:jc w:val="center"/>
              <w:rPr>
                <w:rFonts w:ascii="宋体" w:hAnsi="宋体" w:cs="宋体"/>
                <w:kern w:val="0"/>
                <w:sz w:val="24"/>
              </w:rPr>
            </w:pPr>
            <w:r>
              <w:rPr>
                <w:rFonts w:hint="eastAsia" w:ascii="宋体" w:hAnsi="宋体" w:cs="宋体"/>
                <w:kern w:val="0"/>
                <w:sz w:val="24"/>
              </w:rPr>
              <w:t>报价人具体响应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3C267278">
            <w:pPr>
              <w:adjustRightInd w:val="0"/>
              <w:snapToGrid w:val="0"/>
              <w:spacing w:line="300" w:lineRule="auto"/>
              <w:jc w:val="center"/>
              <w:outlineLvl w:val="0"/>
              <w:rPr>
                <w:rFonts w:ascii="宋体" w:hAnsi="宋体"/>
                <w:sz w:val="24"/>
                <w:szCs w:val="24"/>
              </w:rPr>
            </w:pPr>
            <w:bookmarkStart w:id="11" w:name="_Toc173211903"/>
            <w:bookmarkStart w:id="12" w:name="_Toc173066404"/>
            <w:bookmarkStart w:id="13" w:name="_Toc405905879"/>
            <w:bookmarkStart w:id="14" w:name="_Toc254970591"/>
            <w:bookmarkStart w:id="15" w:name="_Toc254970732"/>
            <w:bookmarkStart w:id="16" w:name="_Toc171349581"/>
            <w:r>
              <w:rPr>
                <w:rFonts w:hint="eastAsia" w:ascii="宋体" w:hAnsi="宋体"/>
                <w:sz w:val="24"/>
              </w:rPr>
              <w:t>响应/偏离</w:t>
            </w:r>
            <w:bookmarkEnd w:id="11"/>
            <w:bookmarkEnd w:id="12"/>
            <w:bookmarkEnd w:id="13"/>
            <w:bookmarkEnd w:id="14"/>
            <w:bookmarkEnd w:id="15"/>
            <w:bookmarkEnd w:id="16"/>
          </w:p>
        </w:tc>
        <w:tc>
          <w:tcPr>
            <w:tcW w:w="1361" w:type="dxa"/>
            <w:tcBorders>
              <w:top w:val="single" w:color="auto" w:sz="4" w:space="0"/>
              <w:left w:val="single" w:color="auto" w:sz="6" w:space="0"/>
              <w:bottom w:val="single" w:color="auto" w:sz="6" w:space="0"/>
              <w:right w:val="single" w:color="auto" w:sz="4" w:space="0"/>
            </w:tcBorders>
            <w:vAlign w:val="center"/>
          </w:tcPr>
          <w:p w14:paraId="7F9701C5">
            <w:pPr>
              <w:adjustRightInd w:val="0"/>
              <w:snapToGrid w:val="0"/>
              <w:spacing w:line="300" w:lineRule="auto"/>
              <w:jc w:val="center"/>
              <w:outlineLvl w:val="0"/>
              <w:rPr>
                <w:rFonts w:ascii="宋体" w:hAnsi="宋体"/>
                <w:sz w:val="24"/>
                <w:szCs w:val="24"/>
              </w:rPr>
            </w:pPr>
            <w:bookmarkStart w:id="17" w:name="_Toc173066405"/>
            <w:bookmarkStart w:id="18" w:name="_Toc171349582"/>
            <w:bookmarkStart w:id="19" w:name="_Toc405905880"/>
            <w:bookmarkStart w:id="20" w:name="_Toc173211904"/>
            <w:bookmarkStart w:id="21" w:name="_Toc254970592"/>
            <w:bookmarkStart w:id="22" w:name="_Toc254970733"/>
            <w:r>
              <w:rPr>
                <w:rFonts w:hint="eastAsia" w:ascii="宋体" w:hAnsi="宋体"/>
                <w:sz w:val="24"/>
              </w:rPr>
              <w:t>说明</w:t>
            </w:r>
            <w:bookmarkEnd w:id="17"/>
            <w:bookmarkEnd w:id="18"/>
            <w:bookmarkEnd w:id="19"/>
            <w:bookmarkEnd w:id="20"/>
            <w:bookmarkEnd w:id="21"/>
            <w:bookmarkEnd w:id="22"/>
            <w:r>
              <w:rPr>
                <w:rFonts w:hint="eastAsia" w:ascii="宋体" w:hAnsi="宋体" w:cs="宋体"/>
              </w:rPr>
              <w:t>功能截图、相关证书复印件、检测报告所在响应文件页码（如有）</w:t>
            </w:r>
          </w:p>
        </w:tc>
      </w:tr>
      <w:tr w14:paraId="5FE76E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012FBCE3">
            <w:pPr>
              <w:adjustRightInd w:val="0"/>
              <w:snapToGrid w:val="0"/>
              <w:spacing w:line="240" w:lineRule="exact"/>
              <w:jc w:val="center"/>
              <w:outlineLvl w:val="0"/>
              <w:rPr>
                <w:rFonts w:ascii="宋体" w:hAnsi="宋体"/>
                <w:sz w:val="24"/>
                <w:szCs w:val="24"/>
              </w:rPr>
            </w:pPr>
            <w:bookmarkStart w:id="23" w:name="_Toc405905881"/>
            <w:bookmarkStart w:id="24" w:name="_Toc171349583"/>
            <w:r>
              <w:rPr>
                <w:rFonts w:hint="eastAsia" w:ascii="宋体" w:hAnsi="宋体"/>
                <w:sz w:val="24"/>
              </w:rPr>
              <w:t>商务部分</w:t>
            </w:r>
            <w:bookmarkEnd w:id="23"/>
            <w:bookmarkEnd w:id="24"/>
          </w:p>
        </w:tc>
      </w:tr>
      <w:tr w14:paraId="332D890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57173ED0">
            <w:pPr>
              <w:adjustRightInd w:val="0"/>
              <w:snapToGrid w:val="0"/>
              <w:spacing w:line="240" w:lineRule="exact"/>
              <w:jc w:val="center"/>
              <w:outlineLvl w:val="0"/>
              <w:rPr>
                <w:rFonts w:ascii="宋体" w:hAnsi="宋体"/>
                <w:sz w:val="24"/>
                <w:szCs w:val="24"/>
              </w:rPr>
            </w:pPr>
            <w:bookmarkStart w:id="25" w:name="_Toc254970734"/>
            <w:bookmarkStart w:id="26" w:name="_Toc405905882"/>
            <w:bookmarkStart w:id="27" w:name="_Toc173211905"/>
            <w:bookmarkStart w:id="28" w:name="_Toc173066406"/>
            <w:bookmarkStart w:id="29" w:name="_Toc171349584"/>
            <w:bookmarkStart w:id="30" w:name="_Toc254970593"/>
            <w:r>
              <w:rPr>
                <w:rFonts w:hint="eastAsia" w:ascii="宋体" w:hAnsi="宋体"/>
                <w:sz w:val="24"/>
              </w:rPr>
              <w:t>1</w:t>
            </w:r>
            <w:bookmarkEnd w:id="25"/>
            <w:bookmarkEnd w:id="26"/>
            <w:bookmarkEnd w:id="27"/>
            <w:bookmarkEnd w:id="28"/>
            <w:bookmarkEnd w:id="29"/>
            <w:bookmarkEnd w:id="30"/>
          </w:p>
        </w:tc>
        <w:tc>
          <w:tcPr>
            <w:tcW w:w="2809" w:type="dxa"/>
            <w:tcBorders>
              <w:top w:val="single" w:color="auto" w:sz="6" w:space="0"/>
              <w:left w:val="single" w:color="auto" w:sz="6" w:space="0"/>
              <w:bottom w:val="single" w:color="auto" w:sz="6" w:space="0"/>
              <w:right w:val="single" w:color="auto" w:sz="6" w:space="0"/>
            </w:tcBorders>
            <w:vAlign w:val="center"/>
          </w:tcPr>
          <w:p w14:paraId="1CF88FFA">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661440A1">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3FA7B7EF">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2E0804FA">
            <w:pPr>
              <w:adjustRightInd w:val="0"/>
              <w:snapToGrid w:val="0"/>
              <w:spacing w:line="240" w:lineRule="exact"/>
              <w:jc w:val="center"/>
              <w:outlineLvl w:val="0"/>
              <w:rPr>
                <w:rFonts w:ascii="宋体" w:hAnsi="宋体"/>
                <w:sz w:val="24"/>
                <w:szCs w:val="24"/>
              </w:rPr>
            </w:pPr>
          </w:p>
        </w:tc>
      </w:tr>
      <w:tr w14:paraId="10C6C3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0248517">
            <w:pPr>
              <w:adjustRightInd w:val="0"/>
              <w:snapToGrid w:val="0"/>
              <w:spacing w:line="240" w:lineRule="exact"/>
              <w:jc w:val="center"/>
              <w:outlineLvl w:val="0"/>
              <w:rPr>
                <w:rFonts w:ascii="宋体" w:hAnsi="宋体"/>
                <w:sz w:val="24"/>
                <w:szCs w:val="24"/>
              </w:rPr>
            </w:pPr>
            <w:bookmarkStart w:id="31" w:name="_Toc405905883"/>
            <w:bookmarkStart w:id="32" w:name="_Toc171349585"/>
            <w:bookmarkStart w:id="33" w:name="_Toc254970594"/>
            <w:bookmarkStart w:id="34" w:name="_Toc173066407"/>
            <w:bookmarkStart w:id="35" w:name="_Toc173211906"/>
            <w:bookmarkStart w:id="36" w:name="_Toc254970735"/>
            <w:r>
              <w:rPr>
                <w:rFonts w:hint="eastAsia" w:ascii="宋体" w:hAnsi="宋体"/>
                <w:sz w:val="24"/>
              </w:rPr>
              <w:t>2</w:t>
            </w:r>
            <w:bookmarkEnd w:id="31"/>
            <w:bookmarkEnd w:id="32"/>
            <w:bookmarkEnd w:id="33"/>
            <w:bookmarkEnd w:id="34"/>
            <w:bookmarkEnd w:id="35"/>
            <w:bookmarkEnd w:id="36"/>
          </w:p>
        </w:tc>
        <w:tc>
          <w:tcPr>
            <w:tcW w:w="2809" w:type="dxa"/>
            <w:tcBorders>
              <w:top w:val="single" w:color="auto" w:sz="6" w:space="0"/>
              <w:left w:val="single" w:color="auto" w:sz="6" w:space="0"/>
              <w:bottom w:val="single" w:color="auto" w:sz="6" w:space="0"/>
              <w:right w:val="single" w:color="auto" w:sz="6" w:space="0"/>
            </w:tcBorders>
            <w:vAlign w:val="center"/>
          </w:tcPr>
          <w:p w14:paraId="150069BE">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20877FD2">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7C94BA24">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73E7B79E">
            <w:pPr>
              <w:adjustRightInd w:val="0"/>
              <w:snapToGrid w:val="0"/>
              <w:spacing w:line="240" w:lineRule="exact"/>
              <w:jc w:val="center"/>
              <w:outlineLvl w:val="0"/>
              <w:rPr>
                <w:rFonts w:ascii="宋体" w:hAnsi="宋体"/>
                <w:sz w:val="24"/>
                <w:szCs w:val="24"/>
              </w:rPr>
            </w:pPr>
          </w:p>
        </w:tc>
      </w:tr>
      <w:tr w14:paraId="3E8EDB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536F150E">
            <w:pPr>
              <w:adjustRightInd w:val="0"/>
              <w:snapToGrid w:val="0"/>
              <w:spacing w:line="240" w:lineRule="exact"/>
              <w:jc w:val="center"/>
              <w:outlineLvl w:val="0"/>
              <w:rPr>
                <w:rFonts w:ascii="宋体" w:hAnsi="宋体"/>
                <w:sz w:val="24"/>
                <w:szCs w:val="24"/>
              </w:rPr>
            </w:pPr>
            <w:bookmarkStart w:id="37" w:name="_Toc254970736"/>
            <w:bookmarkStart w:id="38" w:name="_Toc405905884"/>
            <w:bookmarkStart w:id="39" w:name="_Toc173211907"/>
            <w:bookmarkStart w:id="40" w:name="_Toc173066408"/>
            <w:bookmarkStart w:id="41" w:name="_Toc171349586"/>
            <w:bookmarkStart w:id="42" w:name="_Toc254970595"/>
            <w:r>
              <w:rPr>
                <w:rFonts w:hint="eastAsia" w:ascii="宋体" w:hAnsi="宋体"/>
                <w:sz w:val="24"/>
              </w:rPr>
              <w:t>3</w:t>
            </w:r>
            <w:bookmarkEnd w:id="37"/>
            <w:bookmarkEnd w:id="38"/>
            <w:bookmarkEnd w:id="39"/>
            <w:bookmarkEnd w:id="40"/>
            <w:bookmarkEnd w:id="41"/>
            <w:bookmarkEnd w:id="42"/>
          </w:p>
        </w:tc>
        <w:tc>
          <w:tcPr>
            <w:tcW w:w="2809" w:type="dxa"/>
            <w:tcBorders>
              <w:top w:val="single" w:color="auto" w:sz="6" w:space="0"/>
              <w:left w:val="single" w:color="auto" w:sz="6" w:space="0"/>
              <w:bottom w:val="single" w:color="auto" w:sz="6" w:space="0"/>
              <w:right w:val="single" w:color="auto" w:sz="6" w:space="0"/>
            </w:tcBorders>
            <w:vAlign w:val="center"/>
          </w:tcPr>
          <w:p w14:paraId="11A127CD">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3F584C58">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2F29446B">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41189B09">
            <w:pPr>
              <w:adjustRightInd w:val="0"/>
              <w:snapToGrid w:val="0"/>
              <w:spacing w:line="240" w:lineRule="exact"/>
              <w:jc w:val="center"/>
              <w:outlineLvl w:val="0"/>
              <w:rPr>
                <w:rFonts w:ascii="宋体" w:hAnsi="宋体"/>
                <w:sz w:val="24"/>
                <w:szCs w:val="24"/>
              </w:rPr>
            </w:pPr>
          </w:p>
        </w:tc>
      </w:tr>
      <w:tr w14:paraId="17C337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74968E9">
            <w:pPr>
              <w:adjustRightInd w:val="0"/>
              <w:snapToGrid w:val="0"/>
              <w:spacing w:line="240" w:lineRule="exact"/>
              <w:jc w:val="center"/>
              <w:outlineLvl w:val="0"/>
              <w:rPr>
                <w:rFonts w:ascii="宋体" w:hAnsi="宋体"/>
                <w:sz w:val="24"/>
                <w:szCs w:val="24"/>
              </w:rPr>
            </w:pPr>
            <w:bookmarkStart w:id="43" w:name="_Toc171349587"/>
            <w:bookmarkStart w:id="44" w:name="_Toc405905885"/>
            <w:r>
              <w:rPr>
                <w:rFonts w:hint="eastAsia" w:ascii="宋体" w:hAnsi="宋体"/>
                <w:sz w:val="24"/>
              </w:rPr>
              <w:t>…</w:t>
            </w:r>
            <w:bookmarkEnd w:id="43"/>
            <w:bookmarkEnd w:id="44"/>
          </w:p>
        </w:tc>
        <w:tc>
          <w:tcPr>
            <w:tcW w:w="2809" w:type="dxa"/>
            <w:tcBorders>
              <w:top w:val="single" w:color="auto" w:sz="6" w:space="0"/>
              <w:left w:val="single" w:color="auto" w:sz="6" w:space="0"/>
              <w:bottom w:val="single" w:color="auto" w:sz="6" w:space="0"/>
              <w:right w:val="single" w:color="auto" w:sz="6" w:space="0"/>
            </w:tcBorders>
            <w:vAlign w:val="center"/>
          </w:tcPr>
          <w:p w14:paraId="563454CE">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6F85149E">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604018C8">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6476337A">
            <w:pPr>
              <w:adjustRightInd w:val="0"/>
              <w:snapToGrid w:val="0"/>
              <w:spacing w:line="240" w:lineRule="exact"/>
              <w:jc w:val="center"/>
              <w:outlineLvl w:val="0"/>
              <w:rPr>
                <w:rFonts w:ascii="宋体" w:hAnsi="宋体"/>
                <w:sz w:val="24"/>
                <w:szCs w:val="24"/>
              </w:rPr>
            </w:pPr>
          </w:p>
        </w:tc>
      </w:tr>
      <w:tr w14:paraId="07165E2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4E8E25C7">
            <w:pPr>
              <w:adjustRightInd w:val="0"/>
              <w:snapToGrid w:val="0"/>
              <w:spacing w:line="240" w:lineRule="exact"/>
              <w:jc w:val="center"/>
              <w:outlineLvl w:val="0"/>
              <w:rPr>
                <w:rFonts w:ascii="宋体" w:hAnsi="宋体"/>
                <w:sz w:val="24"/>
                <w:szCs w:val="24"/>
              </w:rPr>
            </w:pPr>
            <w:bookmarkStart w:id="45" w:name="_Toc171349588"/>
            <w:bookmarkStart w:id="46" w:name="_Toc405905886"/>
            <w:r>
              <w:rPr>
                <w:rFonts w:hint="eastAsia" w:ascii="宋体" w:hAnsi="宋体"/>
                <w:sz w:val="24"/>
              </w:rPr>
              <w:t>技术部分</w:t>
            </w:r>
            <w:bookmarkEnd w:id="45"/>
            <w:bookmarkEnd w:id="46"/>
          </w:p>
        </w:tc>
      </w:tr>
      <w:tr w14:paraId="2C4682C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B5D6322">
            <w:pPr>
              <w:adjustRightInd w:val="0"/>
              <w:snapToGrid w:val="0"/>
              <w:spacing w:line="240" w:lineRule="exact"/>
              <w:jc w:val="center"/>
              <w:outlineLvl w:val="0"/>
              <w:rPr>
                <w:rFonts w:ascii="宋体" w:hAnsi="宋体"/>
                <w:sz w:val="24"/>
                <w:szCs w:val="24"/>
              </w:rPr>
            </w:pPr>
            <w:bookmarkStart w:id="47" w:name="_Toc405905887"/>
            <w:bookmarkStart w:id="48" w:name="_Toc171349589"/>
            <w:r>
              <w:rPr>
                <w:rFonts w:hint="eastAsia" w:ascii="宋体" w:hAnsi="宋体"/>
                <w:sz w:val="24"/>
              </w:rPr>
              <w:t>1</w:t>
            </w:r>
            <w:bookmarkEnd w:id="47"/>
            <w:bookmarkEnd w:id="48"/>
          </w:p>
        </w:tc>
        <w:tc>
          <w:tcPr>
            <w:tcW w:w="2809" w:type="dxa"/>
            <w:tcBorders>
              <w:top w:val="single" w:color="auto" w:sz="6" w:space="0"/>
              <w:left w:val="single" w:color="auto" w:sz="6" w:space="0"/>
              <w:bottom w:val="single" w:color="auto" w:sz="6" w:space="0"/>
              <w:right w:val="single" w:color="auto" w:sz="6" w:space="0"/>
            </w:tcBorders>
            <w:vAlign w:val="center"/>
          </w:tcPr>
          <w:p w14:paraId="24AD9541">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1A62D80">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7C070283">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3751DB06">
            <w:pPr>
              <w:adjustRightInd w:val="0"/>
              <w:snapToGrid w:val="0"/>
              <w:spacing w:line="240" w:lineRule="exact"/>
              <w:jc w:val="center"/>
              <w:outlineLvl w:val="0"/>
              <w:rPr>
                <w:rFonts w:ascii="宋体" w:hAnsi="宋体"/>
                <w:sz w:val="24"/>
                <w:szCs w:val="24"/>
              </w:rPr>
            </w:pPr>
          </w:p>
        </w:tc>
      </w:tr>
      <w:tr w14:paraId="005C22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4EA1336">
            <w:pPr>
              <w:adjustRightInd w:val="0"/>
              <w:snapToGrid w:val="0"/>
              <w:spacing w:line="240" w:lineRule="exact"/>
              <w:jc w:val="center"/>
              <w:outlineLvl w:val="0"/>
              <w:rPr>
                <w:rFonts w:ascii="宋体" w:hAnsi="宋体"/>
                <w:sz w:val="24"/>
                <w:szCs w:val="24"/>
              </w:rPr>
            </w:pPr>
            <w:bookmarkStart w:id="49" w:name="_Toc405905888"/>
            <w:bookmarkStart w:id="50" w:name="_Toc171349590"/>
            <w:r>
              <w:rPr>
                <w:rFonts w:hint="eastAsia" w:ascii="宋体" w:hAnsi="宋体"/>
                <w:sz w:val="24"/>
              </w:rPr>
              <w:t>2</w:t>
            </w:r>
            <w:bookmarkEnd w:id="49"/>
            <w:bookmarkEnd w:id="50"/>
          </w:p>
        </w:tc>
        <w:tc>
          <w:tcPr>
            <w:tcW w:w="2809" w:type="dxa"/>
            <w:tcBorders>
              <w:top w:val="single" w:color="auto" w:sz="6" w:space="0"/>
              <w:left w:val="single" w:color="auto" w:sz="6" w:space="0"/>
              <w:bottom w:val="single" w:color="auto" w:sz="6" w:space="0"/>
              <w:right w:val="single" w:color="auto" w:sz="6" w:space="0"/>
            </w:tcBorders>
            <w:vAlign w:val="center"/>
          </w:tcPr>
          <w:p w14:paraId="6A09427F">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23FA1A11">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3278CBBB">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701FB9CE">
            <w:pPr>
              <w:adjustRightInd w:val="0"/>
              <w:snapToGrid w:val="0"/>
              <w:spacing w:line="240" w:lineRule="exact"/>
              <w:jc w:val="center"/>
              <w:outlineLvl w:val="0"/>
              <w:rPr>
                <w:rFonts w:ascii="宋体" w:hAnsi="宋体"/>
                <w:sz w:val="24"/>
                <w:szCs w:val="24"/>
              </w:rPr>
            </w:pPr>
          </w:p>
        </w:tc>
      </w:tr>
      <w:tr w14:paraId="2B7AA37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0DE277E">
            <w:pPr>
              <w:adjustRightInd w:val="0"/>
              <w:snapToGrid w:val="0"/>
              <w:spacing w:line="240" w:lineRule="exact"/>
              <w:jc w:val="center"/>
              <w:outlineLvl w:val="0"/>
              <w:rPr>
                <w:rFonts w:ascii="宋体" w:hAnsi="宋体"/>
                <w:sz w:val="24"/>
                <w:szCs w:val="24"/>
              </w:rPr>
            </w:pPr>
            <w:bookmarkStart w:id="51" w:name="_Toc171349591"/>
            <w:bookmarkStart w:id="52" w:name="_Toc405905889"/>
            <w:r>
              <w:rPr>
                <w:rFonts w:hint="eastAsia" w:ascii="宋体" w:hAnsi="宋体"/>
                <w:sz w:val="24"/>
              </w:rPr>
              <w:t>3</w:t>
            </w:r>
            <w:bookmarkEnd w:id="51"/>
            <w:bookmarkEnd w:id="52"/>
          </w:p>
        </w:tc>
        <w:tc>
          <w:tcPr>
            <w:tcW w:w="2809" w:type="dxa"/>
            <w:tcBorders>
              <w:top w:val="single" w:color="auto" w:sz="6" w:space="0"/>
              <w:left w:val="single" w:color="auto" w:sz="6" w:space="0"/>
              <w:bottom w:val="single" w:color="auto" w:sz="6" w:space="0"/>
              <w:right w:val="single" w:color="auto" w:sz="6" w:space="0"/>
            </w:tcBorders>
            <w:vAlign w:val="center"/>
          </w:tcPr>
          <w:p w14:paraId="6C0BB750">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4FC58F30">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69EA7813">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3864AC2F">
            <w:pPr>
              <w:adjustRightInd w:val="0"/>
              <w:snapToGrid w:val="0"/>
              <w:spacing w:line="240" w:lineRule="exact"/>
              <w:jc w:val="center"/>
              <w:outlineLvl w:val="0"/>
              <w:rPr>
                <w:rFonts w:ascii="宋体" w:hAnsi="宋体"/>
                <w:sz w:val="24"/>
                <w:szCs w:val="24"/>
              </w:rPr>
            </w:pPr>
          </w:p>
        </w:tc>
      </w:tr>
      <w:tr w14:paraId="5610AB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54FF3C2C">
            <w:pPr>
              <w:adjustRightInd w:val="0"/>
              <w:snapToGrid w:val="0"/>
              <w:spacing w:line="240" w:lineRule="exact"/>
              <w:jc w:val="center"/>
              <w:outlineLvl w:val="0"/>
              <w:rPr>
                <w:rFonts w:ascii="宋体" w:hAnsi="宋体"/>
                <w:sz w:val="24"/>
                <w:szCs w:val="24"/>
              </w:rPr>
            </w:pPr>
            <w:bookmarkStart w:id="53" w:name="_Toc405905890"/>
            <w:bookmarkStart w:id="54" w:name="_Toc171349592"/>
            <w:r>
              <w:rPr>
                <w:rFonts w:hint="eastAsia" w:ascii="宋体" w:hAnsi="宋体"/>
                <w:sz w:val="24"/>
              </w:rPr>
              <w:t>…</w:t>
            </w:r>
            <w:bookmarkEnd w:id="53"/>
            <w:bookmarkEnd w:id="54"/>
          </w:p>
        </w:tc>
        <w:tc>
          <w:tcPr>
            <w:tcW w:w="2809" w:type="dxa"/>
            <w:tcBorders>
              <w:top w:val="single" w:color="auto" w:sz="6" w:space="0"/>
              <w:left w:val="single" w:color="auto" w:sz="6" w:space="0"/>
              <w:bottom w:val="single" w:color="auto" w:sz="4" w:space="0"/>
              <w:right w:val="single" w:color="auto" w:sz="6" w:space="0"/>
            </w:tcBorders>
            <w:vAlign w:val="center"/>
          </w:tcPr>
          <w:p w14:paraId="472A456C">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4" w:space="0"/>
              <w:right w:val="single" w:color="auto" w:sz="6" w:space="0"/>
            </w:tcBorders>
            <w:vAlign w:val="center"/>
          </w:tcPr>
          <w:p w14:paraId="3AB18000">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4" w:space="0"/>
              <w:right w:val="single" w:color="auto" w:sz="4" w:space="0"/>
            </w:tcBorders>
            <w:vAlign w:val="center"/>
          </w:tcPr>
          <w:p w14:paraId="741FD610">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4" w:space="0"/>
              <w:bottom w:val="single" w:color="auto" w:sz="4" w:space="0"/>
              <w:right w:val="single" w:color="auto" w:sz="4" w:space="0"/>
            </w:tcBorders>
            <w:vAlign w:val="center"/>
          </w:tcPr>
          <w:p w14:paraId="4851B036">
            <w:pPr>
              <w:adjustRightInd w:val="0"/>
              <w:snapToGrid w:val="0"/>
              <w:spacing w:line="240" w:lineRule="exact"/>
              <w:jc w:val="center"/>
              <w:outlineLvl w:val="0"/>
              <w:rPr>
                <w:rFonts w:ascii="宋体" w:hAnsi="宋体"/>
                <w:sz w:val="24"/>
                <w:szCs w:val="24"/>
              </w:rPr>
            </w:pPr>
          </w:p>
        </w:tc>
      </w:tr>
    </w:tbl>
    <w:p w14:paraId="7D92CF6F">
      <w:pPr>
        <w:adjustRightInd w:val="0"/>
        <w:snapToGrid w:val="0"/>
        <w:spacing w:line="460" w:lineRule="exact"/>
        <w:rPr>
          <w:rFonts w:ascii="宋体" w:hAnsi="宋体"/>
          <w:sz w:val="24"/>
        </w:rPr>
      </w:pPr>
      <w:r>
        <w:rPr>
          <w:rFonts w:hint="eastAsia" w:ascii="宋体" w:hAnsi="宋体"/>
          <w:sz w:val="24"/>
        </w:rPr>
        <w:t>说明：</w:t>
      </w:r>
    </w:p>
    <w:p w14:paraId="14EC1669">
      <w:pPr>
        <w:adjustRightInd w:val="0"/>
        <w:snapToGrid w:val="0"/>
        <w:spacing w:line="460" w:lineRule="exact"/>
        <w:rPr>
          <w:rFonts w:ascii="宋体" w:hAnsi="宋体" w:cs="宋体"/>
          <w:kern w:val="0"/>
          <w:sz w:val="24"/>
        </w:rPr>
      </w:pPr>
      <w:r>
        <w:rPr>
          <w:rFonts w:hint="eastAsia" w:ascii="宋体" w:hAnsi="宋体" w:cs="宋体"/>
          <w:kern w:val="0"/>
          <w:sz w:val="24"/>
        </w:rPr>
        <w:t>1.应对照采购要求中参数要求和商务要求逐条作明确的响应，并作出偏离说明。</w:t>
      </w:r>
    </w:p>
    <w:p w14:paraId="7E42FF0D">
      <w:pPr>
        <w:spacing w:line="400" w:lineRule="exact"/>
        <w:jc w:val="left"/>
        <w:rPr>
          <w:rFonts w:ascii="宋体" w:hAnsi="宋体" w:cs="宋体"/>
          <w:kern w:val="0"/>
          <w:sz w:val="24"/>
        </w:rPr>
      </w:pPr>
      <w:r>
        <w:rPr>
          <w:rFonts w:hint="eastAsia" w:ascii="宋体" w:hAnsi="宋体" w:cs="宋体"/>
          <w:kern w:val="0"/>
          <w:sz w:val="24"/>
        </w:rPr>
        <w:t>2.如果参数要求为小于、小于等于、大于或大于等于某个数值标准时，</w:t>
      </w:r>
      <w:r>
        <w:rPr>
          <w:rFonts w:hint="eastAsia" w:ascii="宋体" w:hAnsi="宋体" w:cs="宋体"/>
          <w:b/>
          <w:color w:val="FF0000"/>
          <w:kern w:val="0"/>
          <w:sz w:val="24"/>
        </w:rPr>
        <w:t>报价文件承诺不得直接复制采购需求</w:t>
      </w:r>
      <w:r>
        <w:rPr>
          <w:rFonts w:hint="eastAsia" w:ascii="宋体" w:hAnsi="宋体" w:cs="宋体"/>
          <w:kern w:val="0"/>
          <w:sz w:val="24"/>
        </w:rPr>
        <w:t>，</w:t>
      </w:r>
      <w:r>
        <w:rPr>
          <w:rFonts w:hint="eastAsia" w:ascii="宋体" w:hAnsi="宋体" w:cs="宋体"/>
          <w:b/>
          <w:kern w:val="0"/>
          <w:sz w:val="24"/>
        </w:rPr>
        <w:t>报价文件应当写明具体参数或商务响应承诺的具体数值</w:t>
      </w:r>
      <w:r>
        <w:rPr>
          <w:rFonts w:hint="eastAsia" w:ascii="宋体" w:hAnsi="宋体" w:cs="宋体"/>
          <w:kern w:val="0"/>
          <w:sz w:val="24"/>
        </w:rPr>
        <w:t>，否则按报价标无效处理。如该参数要求属于不能明确具体数值的，不适用上述“竞标无效”条款。</w:t>
      </w:r>
    </w:p>
    <w:p w14:paraId="326BB633">
      <w:pPr>
        <w:spacing w:line="400" w:lineRule="exact"/>
        <w:ind w:firstLine="511" w:firstLineChars="213"/>
        <w:jc w:val="left"/>
        <w:rPr>
          <w:rFonts w:ascii="宋体" w:hAnsi="宋体" w:cs="宋体"/>
          <w:kern w:val="0"/>
          <w:sz w:val="24"/>
        </w:rPr>
      </w:pPr>
      <w:r>
        <w:rPr>
          <w:rFonts w:hint="eastAsia" w:ascii="宋体" w:hAnsi="宋体" w:cs="宋体"/>
          <w:kern w:val="0"/>
          <w:sz w:val="24"/>
        </w:rPr>
        <w:t>3.报价人应根据自身的承诺，对照采购文件要求在“偏离说明”中注明</w:t>
      </w:r>
      <w:r>
        <w:rPr>
          <w:rFonts w:hint="eastAsia" w:ascii="宋体" w:hAnsi="宋体" w:cs="宋体"/>
          <w:b/>
          <w:kern w:val="0"/>
          <w:sz w:val="24"/>
        </w:rPr>
        <w:t>“正偏离”</w:t>
      </w:r>
      <w:r>
        <w:rPr>
          <w:rFonts w:hint="eastAsia" w:ascii="宋体" w:hAnsi="宋体" w:cs="宋体"/>
          <w:kern w:val="0"/>
          <w:sz w:val="24"/>
        </w:rPr>
        <w:t>或者</w:t>
      </w:r>
      <w:r>
        <w:rPr>
          <w:rFonts w:hint="eastAsia" w:ascii="宋体" w:hAnsi="宋体" w:cs="宋体"/>
          <w:b/>
          <w:kern w:val="0"/>
          <w:sz w:val="24"/>
        </w:rPr>
        <w:t>“无偏离”</w:t>
      </w:r>
      <w:r>
        <w:rPr>
          <w:rFonts w:hint="eastAsia" w:ascii="宋体" w:hAnsi="宋体" w:cs="宋体"/>
          <w:kern w:val="0"/>
          <w:sz w:val="24"/>
        </w:rPr>
        <w:t>。既不属于</w:t>
      </w:r>
      <w:r>
        <w:rPr>
          <w:rFonts w:hint="eastAsia" w:ascii="宋体" w:hAnsi="宋体" w:cs="宋体"/>
          <w:b/>
          <w:kern w:val="0"/>
          <w:sz w:val="24"/>
        </w:rPr>
        <w:t>“正偏离”</w:t>
      </w:r>
      <w:r>
        <w:rPr>
          <w:rFonts w:hint="eastAsia" w:ascii="宋体" w:hAnsi="宋体" w:cs="宋体"/>
          <w:kern w:val="0"/>
          <w:sz w:val="24"/>
        </w:rPr>
        <w:t>也不属于</w:t>
      </w:r>
      <w:r>
        <w:rPr>
          <w:rFonts w:hint="eastAsia" w:ascii="宋体" w:hAnsi="宋体" w:cs="宋体"/>
          <w:b/>
          <w:kern w:val="0"/>
          <w:sz w:val="24"/>
        </w:rPr>
        <w:t>“负偏离”</w:t>
      </w:r>
      <w:r>
        <w:rPr>
          <w:rFonts w:hint="eastAsia" w:ascii="宋体" w:hAnsi="宋体" w:cs="宋体"/>
          <w:kern w:val="0"/>
          <w:sz w:val="24"/>
        </w:rPr>
        <w:t>即为</w:t>
      </w:r>
      <w:r>
        <w:rPr>
          <w:rFonts w:hint="eastAsia" w:ascii="宋体" w:hAnsi="宋体" w:cs="宋体"/>
          <w:b/>
          <w:kern w:val="0"/>
          <w:sz w:val="24"/>
        </w:rPr>
        <w:t>“无偏离”</w:t>
      </w:r>
      <w:r>
        <w:rPr>
          <w:rFonts w:hint="eastAsia" w:ascii="宋体" w:hAnsi="宋体" w:cs="宋体"/>
          <w:kern w:val="0"/>
          <w:sz w:val="24"/>
        </w:rPr>
        <w:t>。</w:t>
      </w:r>
    </w:p>
    <w:p w14:paraId="523434CF">
      <w:pPr>
        <w:pStyle w:val="7"/>
        <w:ind w:right="964" w:firstLine="6944" w:firstLineChars="2882"/>
        <w:rPr>
          <w:rFonts w:ascii="宋体" w:hAnsi="宋体" w:cs="宋体"/>
          <w:b/>
          <w:sz w:val="24"/>
          <w:szCs w:val="24"/>
        </w:rPr>
      </w:pPr>
      <w:r>
        <w:rPr>
          <w:rFonts w:hint="eastAsia" w:ascii="宋体" w:hAnsi="宋体" w:cs="宋体"/>
          <w:b/>
          <w:sz w:val="24"/>
          <w:szCs w:val="24"/>
        </w:rPr>
        <w:t xml:space="preserve">报价人（公章）：                           </w:t>
      </w:r>
    </w:p>
    <w:p w14:paraId="57AEA7AE">
      <w:pPr>
        <w:pStyle w:val="7"/>
        <w:ind w:right="241"/>
        <w:jc w:val="right"/>
        <w:rPr>
          <w:rFonts w:ascii="宋体" w:hAnsi="宋体" w:cs="宋体"/>
          <w:b/>
          <w:sz w:val="24"/>
          <w:szCs w:val="24"/>
        </w:rPr>
      </w:pPr>
      <w:r>
        <w:rPr>
          <w:rFonts w:hint="eastAsia" w:ascii="宋体" w:hAnsi="宋体" w:cs="宋体"/>
          <w:b/>
          <w:sz w:val="24"/>
          <w:szCs w:val="24"/>
        </w:rPr>
        <w:t>法定代表人（负责人）或委托代理人签字:</w:t>
      </w:r>
    </w:p>
    <w:p w14:paraId="010D5258">
      <w:pPr>
        <w:pStyle w:val="7"/>
        <w:jc w:val="left"/>
        <w:rPr>
          <w:rFonts w:ascii="宋体" w:hAnsi="宋体" w:cs="宋体"/>
          <w:b/>
          <w:sz w:val="24"/>
          <w:szCs w:val="24"/>
        </w:rPr>
      </w:pPr>
    </w:p>
    <w:p w14:paraId="1D384EB9">
      <w:pPr>
        <w:pStyle w:val="7"/>
        <w:jc w:val="left"/>
        <w:rPr>
          <w:b/>
          <w:sz w:val="28"/>
          <w:szCs w:val="24"/>
        </w:rPr>
      </w:pPr>
      <w:r>
        <w:rPr>
          <w:rFonts w:hint="eastAsia" w:ascii="宋体" w:hAnsi="宋体" w:cs="宋体"/>
          <w:b/>
          <w:sz w:val="24"/>
          <w:szCs w:val="24"/>
        </w:rPr>
        <w:t xml:space="preserve">      　　　　　　　　　　　　　                           日期：   年  月  日</w:t>
      </w:r>
    </w:p>
    <w:sectPr>
      <w:footerReference r:id="rId3" w:type="default"/>
      <w:pgSz w:w="11906" w:h="16838"/>
      <w:pgMar w:top="567" w:right="566" w:bottom="567" w:left="284" w:header="851" w:footer="283"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76051496"/>
    </w:sdtPr>
    <w:sdtContent>
      <w:p w14:paraId="4C9E6B3D">
        <w:pPr>
          <w:pStyle w:val="11"/>
          <w:jc w:val="center"/>
        </w:pPr>
        <w:r>
          <w:fldChar w:fldCharType="begin"/>
        </w:r>
        <w:r>
          <w:instrText xml:space="preserve">PAGE   \* MERGEFORMAT</w:instrText>
        </w:r>
        <w:r>
          <w:fldChar w:fldCharType="separate"/>
        </w:r>
        <w:r>
          <w:rPr>
            <w:lang w:val="zh-CN"/>
          </w:rPr>
          <w:t>14</w:t>
        </w:r>
        <w:r>
          <w:fldChar w:fldCharType="end"/>
        </w:r>
      </w:p>
    </w:sdtContent>
  </w:sdt>
  <w:p w14:paraId="60D16D5D">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9A7AF0"/>
    <w:multiLevelType w:val="multilevel"/>
    <w:tmpl w:val="699A7AF0"/>
    <w:lvl w:ilvl="0" w:tentative="0">
      <w:start w:val="1"/>
      <w:numFmt w:val="japaneseCounting"/>
      <w:lvlText w:val="%1、"/>
      <w:lvlJc w:val="left"/>
      <w:pPr>
        <w:ind w:left="720" w:hanging="720"/>
      </w:pPr>
      <w:rPr>
        <w:rFonts w:hint="default" w:cs="Times New Roman"/>
        <w:b w:val="0"/>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iNjhmOTVjN2Q2YzQ4NzhhYzkxOWViOTUzMjZiMmYifQ=="/>
  </w:docVars>
  <w:rsids>
    <w:rsidRoot w:val="00B936BD"/>
    <w:rsid w:val="000018D7"/>
    <w:rsid w:val="00004473"/>
    <w:rsid w:val="000353E4"/>
    <w:rsid w:val="000371B6"/>
    <w:rsid w:val="00041884"/>
    <w:rsid w:val="00050574"/>
    <w:rsid w:val="00055D18"/>
    <w:rsid w:val="00085DC7"/>
    <w:rsid w:val="00091BBA"/>
    <w:rsid w:val="00093CB1"/>
    <w:rsid w:val="00097D3A"/>
    <w:rsid w:val="000A3C1B"/>
    <w:rsid w:val="000A5A19"/>
    <w:rsid w:val="000C12D4"/>
    <w:rsid w:val="000C7233"/>
    <w:rsid w:val="000E7B28"/>
    <w:rsid w:val="000F1A42"/>
    <w:rsid w:val="00103A4C"/>
    <w:rsid w:val="00110976"/>
    <w:rsid w:val="00125DE1"/>
    <w:rsid w:val="00134FBB"/>
    <w:rsid w:val="00137857"/>
    <w:rsid w:val="00147DB2"/>
    <w:rsid w:val="00161A9C"/>
    <w:rsid w:val="0016583F"/>
    <w:rsid w:val="00170FBE"/>
    <w:rsid w:val="001819B9"/>
    <w:rsid w:val="001871CC"/>
    <w:rsid w:val="001A3AD1"/>
    <w:rsid w:val="001B5FA5"/>
    <w:rsid w:val="001C3BDA"/>
    <w:rsid w:val="001D09A7"/>
    <w:rsid w:val="001D3CCC"/>
    <w:rsid w:val="001E526E"/>
    <w:rsid w:val="00203CF6"/>
    <w:rsid w:val="00223015"/>
    <w:rsid w:val="00245A85"/>
    <w:rsid w:val="0026380E"/>
    <w:rsid w:val="002720D2"/>
    <w:rsid w:val="002724AA"/>
    <w:rsid w:val="00284B2E"/>
    <w:rsid w:val="00294547"/>
    <w:rsid w:val="002E25C1"/>
    <w:rsid w:val="002E34A0"/>
    <w:rsid w:val="003005C7"/>
    <w:rsid w:val="003006F3"/>
    <w:rsid w:val="00302685"/>
    <w:rsid w:val="0031193C"/>
    <w:rsid w:val="003226FC"/>
    <w:rsid w:val="00335B09"/>
    <w:rsid w:val="003517AE"/>
    <w:rsid w:val="003841BF"/>
    <w:rsid w:val="0038781F"/>
    <w:rsid w:val="00392FB5"/>
    <w:rsid w:val="003A7361"/>
    <w:rsid w:val="003A778C"/>
    <w:rsid w:val="003B2D64"/>
    <w:rsid w:val="003B511D"/>
    <w:rsid w:val="003C27EA"/>
    <w:rsid w:val="003C5726"/>
    <w:rsid w:val="003C6AF5"/>
    <w:rsid w:val="003D1DF7"/>
    <w:rsid w:val="003D6CC6"/>
    <w:rsid w:val="003E013E"/>
    <w:rsid w:val="003F002C"/>
    <w:rsid w:val="003F4F5F"/>
    <w:rsid w:val="004215D2"/>
    <w:rsid w:val="00435A85"/>
    <w:rsid w:val="00450776"/>
    <w:rsid w:val="00473999"/>
    <w:rsid w:val="00475758"/>
    <w:rsid w:val="00477542"/>
    <w:rsid w:val="004808DC"/>
    <w:rsid w:val="00481096"/>
    <w:rsid w:val="00484983"/>
    <w:rsid w:val="004876BD"/>
    <w:rsid w:val="004A047B"/>
    <w:rsid w:val="004A144E"/>
    <w:rsid w:val="004A1686"/>
    <w:rsid w:val="004B0F43"/>
    <w:rsid w:val="004B399E"/>
    <w:rsid w:val="004B50B7"/>
    <w:rsid w:val="004B5C02"/>
    <w:rsid w:val="004B5D6F"/>
    <w:rsid w:val="004D39AE"/>
    <w:rsid w:val="004D71C9"/>
    <w:rsid w:val="004E47D4"/>
    <w:rsid w:val="004E56D9"/>
    <w:rsid w:val="004F4853"/>
    <w:rsid w:val="00504B78"/>
    <w:rsid w:val="00530FA9"/>
    <w:rsid w:val="00540D48"/>
    <w:rsid w:val="005417EA"/>
    <w:rsid w:val="00544392"/>
    <w:rsid w:val="00545F20"/>
    <w:rsid w:val="005527E5"/>
    <w:rsid w:val="005650AD"/>
    <w:rsid w:val="0056697D"/>
    <w:rsid w:val="00567370"/>
    <w:rsid w:val="0057651C"/>
    <w:rsid w:val="0058310B"/>
    <w:rsid w:val="00583B87"/>
    <w:rsid w:val="005912AA"/>
    <w:rsid w:val="00591B20"/>
    <w:rsid w:val="005A28E4"/>
    <w:rsid w:val="005A2C42"/>
    <w:rsid w:val="005B6934"/>
    <w:rsid w:val="005B7AD7"/>
    <w:rsid w:val="005C0A72"/>
    <w:rsid w:val="005D169E"/>
    <w:rsid w:val="005E6B06"/>
    <w:rsid w:val="00601983"/>
    <w:rsid w:val="00602370"/>
    <w:rsid w:val="00605C83"/>
    <w:rsid w:val="00630019"/>
    <w:rsid w:val="00646167"/>
    <w:rsid w:val="00664795"/>
    <w:rsid w:val="00672F61"/>
    <w:rsid w:val="00675A95"/>
    <w:rsid w:val="00677DB4"/>
    <w:rsid w:val="0068443C"/>
    <w:rsid w:val="006A4D42"/>
    <w:rsid w:val="006B482F"/>
    <w:rsid w:val="006C1152"/>
    <w:rsid w:val="006C7F0E"/>
    <w:rsid w:val="006E3DB3"/>
    <w:rsid w:val="006E627A"/>
    <w:rsid w:val="00704EEE"/>
    <w:rsid w:val="0071754A"/>
    <w:rsid w:val="007362D5"/>
    <w:rsid w:val="007368E8"/>
    <w:rsid w:val="00736FD4"/>
    <w:rsid w:val="00746EB5"/>
    <w:rsid w:val="00771256"/>
    <w:rsid w:val="00776334"/>
    <w:rsid w:val="00780A4E"/>
    <w:rsid w:val="00780E24"/>
    <w:rsid w:val="00786AC3"/>
    <w:rsid w:val="00787A90"/>
    <w:rsid w:val="00796C34"/>
    <w:rsid w:val="007A25FA"/>
    <w:rsid w:val="007B3216"/>
    <w:rsid w:val="007F5CD8"/>
    <w:rsid w:val="007F67CC"/>
    <w:rsid w:val="00804F65"/>
    <w:rsid w:val="0084209F"/>
    <w:rsid w:val="00842DFC"/>
    <w:rsid w:val="008450BD"/>
    <w:rsid w:val="00853E6F"/>
    <w:rsid w:val="00870FEB"/>
    <w:rsid w:val="0087715E"/>
    <w:rsid w:val="00893A92"/>
    <w:rsid w:val="00895149"/>
    <w:rsid w:val="008A0B0E"/>
    <w:rsid w:val="008A0FDD"/>
    <w:rsid w:val="008E0AA6"/>
    <w:rsid w:val="009225D0"/>
    <w:rsid w:val="009225FE"/>
    <w:rsid w:val="009276C3"/>
    <w:rsid w:val="009449B4"/>
    <w:rsid w:val="00951FAE"/>
    <w:rsid w:val="00955C64"/>
    <w:rsid w:val="00967AD8"/>
    <w:rsid w:val="00967E5C"/>
    <w:rsid w:val="00980E85"/>
    <w:rsid w:val="00982041"/>
    <w:rsid w:val="00992C20"/>
    <w:rsid w:val="009B316D"/>
    <w:rsid w:val="009B56E3"/>
    <w:rsid w:val="009D231C"/>
    <w:rsid w:val="009D3F71"/>
    <w:rsid w:val="009E741C"/>
    <w:rsid w:val="009E7CDD"/>
    <w:rsid w:val="009F4293"/>
    <w:rsid w:val="009F61EB"/>
    <w:rsid w:val="00A02E6E"/>
    <w:rsid w:val="00A05B62"/>
    <w:rsid w:val="00A20C30"/>
    <w:rsid w:val="00A25CEF"/>
    <w:rsid w:val="00A4704C"/>
    <w:rsid w:val="00A5798F"/>
    <w:rsid w:val="00A64F73"/>
    <w:rsid w:val="00A669E2"/>
    <w:rsid w:val="00A92E08"/>
    <w:rsid w:val="00AA101B"/>
    <w:rsid w:val="00AB4824"/>
    <w:rsid w:val="00AC4444"/>
    <w:rsid w:val="00AC66CC"/>
    <w:rsid w:val="00AD3232"/>
    <w:rsid w:val="00AD3C1E"/>
    <w:rsid w:val="00AE5463"/>
    <w:rsid w:val="00AF4A09"/>
    <w:rsid w:val="00B02F55"/>
    <w:rsid w:val="00B07F1A"/>
    <w:rsid w:val="00B16D94"/>
    <w:rsid w:val="00B171A5"/>
    <w:rsid w:val="00B300A6"/>
    <w:rsid w:val="00B3500A"/>
    <w:rsid w:val="00B51449"/>
    <w:rsid w:val="00B566C4"/>
    <w:rsid w:val="00B766AF"/>
    <w:rsid w:val="00B936BD"/>
    <w:rsid w:val="00BA1CC8"/>
    <w:rsid w:val="00BB7677"/>
    <w:rsid w:val="00C31B42"/>
    <w:rsid w:val="00C43775"/>
    <w:rsid w:val="00C460D6"/>
    <w:rsid w:val="00C53746"/>
    <w:rsid w:val="00C608B4"/>
    <w:rsid w:val="00C72A1B"/>
    <w:rsid w:val="00C9263A"/>
    <w:rsid w:val="00C928EB"/>
    <w:rsid w:val="00CB0563"/>
    <w:rsid w:val="00CB1097"/>
    <w:rsid w:val="00CB32F4"/>
    <w:rsid w:val="00CC4F70"/>
    <w:rsid w:val="00CD438B"/>
    <w:rsid w:val="00CF0708"/>
    <w:rsid w:val="00D137C2"/>
    <w:rsid w:val="00D21FA4"/>
    <w:rsid w:val="00D2458C"/>
    <w:rsid w:val="00D30EB7"/>
    <w:rsid w:val="00D47A16"/>
    <w:rsid w:val="00D53546"/>
    <w:rsid w:val="00D749F4"/>
    <w:rsid w:val="00D931C0"/>
    <w:rsid w:val="00D93DF7"/>
    <w:rsid w:val="00D94717"/>
    <w:rsid w:val="00D94744"/>
    <w:rsid w:val="00DA141F"/>
    <w:rsid w:val="00DD299E"/>
    <w:rsid w:val="00DD2AF4"/>
    <w:rsid w:val="00DE1083"/>
    <w:rsid w:val="00DF1487"/>
    <w:rsid w:val="00E126EC"/>
    <w:rsid w:val="00E364D2"/>
    <w:rsid w:val="00E5096A"/>
    <w:rsid w:val="00E55527"/>
    <w:rsid w:val="00E70646"/>
    <w:rsid w:val="00EA6ED2"/>
    <w:rsid w:val="00EA7937"/>
    <w:rsid w:val="00EB66A6"/>
    <w:rsid w:val="00F04090"/>
    <w:rsid w:val="00F13735"/>
    <w:rsid w:val="00F2656E"/>
    <w:rsid w:val="00F37774"/>
    <w:rsid w:val="00F445D4"/>
    <w:rsid w:val="00F50F96"/>
    <w:rsid w:val="00F51F16"/>
    <w:rsid w:val="00F53703"/>
    <w:rsid w:val="00F73AA4"/>
    <w:rsid w:val="00F762F8"/>
    <w:rsid w:val="00F9005E"/>
    <w:rsid w:val="00FA0419"/>
    <w:rsid w:val="00FB08FE"/>
    <w:rsid w:val="00FC331E"/>
    <w:rsid w:val="00FD5DFE"/>
    <w:rsid w:val="00FE1249"/>
    <w:rsid w:val="00FE2318"/>
    <w:rsid w:val="00FE5CFF"/>
    <w:rsid w:val="0353124E"/>
    <w:rsid w:val="05B955A9"/>
    <w:rsid w:val="0C911AFA"/>
    <w:rsid w:val="0D304438"/>
    <w:rsid w:val="0DE15120"/>
    <w:rsid w:val="0F7909A8"/>
    <w:rsid w:val="0FE93A22"/>
    <w:rsid w:val="105D1B31"/>
    <w:rsid w:val="128B23B8"/>
    <w:rsid w:val="13E13152"/>
    <w:rsid w:val="18F61342"/>
    <w:rsid w:val="1A675CCB"/>
    <w:rsid w:val="1AAB0964"/>
    <w:rsid w:val="1B912C21"/>
    <w:rsid w:val="1DC257AC"/>
    <w:rsid w:val="1F2D6B06"/>
    <w:rsid w:val="1F752E36"/>
    <w:rsid w:val="21140A7C"/>
    <w:rsid w:val="22A52928"/>
    <w:rsid w:val="234A77AC"/>
    <w:rsid w:val="252218B8"/>
    <w:rsid w:val="25EA35B4"/>
    <w:rsid w:val="2B5B3134"/>
    <w:rsid w:val="2C8F0B18"/>
    <w:rsid w:val="303A0730"/>
    <w:rsid w:val="316424EB"/>
    <w:rsid w:val="33194A17"/>
    <w:rsid w:val="37FC2926"/>
    <w:rsid w:val="388E7BD9"/>
    <w:rsid w:val="39124E76"/>
    <w:rsid w:val="3B9C0144"/>
    <w:rsid w:val="3D271595"/>
    <w:rsid w:val="4CAF3E80"/>
    <w:rsid w:val="55F912FF"/>
    <w:rsid w:val="56674C33"/>
    <w:rsid w:val="5C1C2E1C"/>
    <w:rsid w:val="5CAA66A9"/>
    <w:rsid w:val="5DFD28D7"/>
    <w:rsid w:val="5EC6574C"/>
    <w:rsid w:val="610B5124"/>
    <w:rsid w:val="625E7E9C"/>
    <w:rsid w:val="63772297"/>
    <w:rsid w:val="63EE34BC"/>
    <w:rsid w:val="68A43AD7"/>
    <w:rsid w:val="6AC803BA"/>
    <w:rsid w:val="7066285B"/>
    <w:rsid w:val="70BA2651"/>
    <w:rsid w:val="727B0AD8"/>
    <w:rsid w:val="75106CE6"/>
    <w:rsid w:val="75822D8C"/>
    <w:rsid w:val="75AA195E"/>
    <w:rsid w:val="7A8770A4"/>
    <w:rsid w:val="7BA30B19"/>
    <w:rsid w:val="7C9557AD"/>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2"/>
    <w:semiHidden/>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kern w:val="0"/>
      <w:sz w:val="20"/>
      <w:szCs w:val="20"/>
    </w:rPr>
  </w:style>
  <w:style w:type="paragraph" w:styleId="6">
    <w:name w:val="annotation text"/>
    <w:basedOn w:val="1"/>
    <w:link w:val="28"/>
    <w:unhideWhenUsed/>
    <w:qFormat/>
    <w:uiPriority w:val="99"/>
    <w:pPr>
      <w:jc w:val="left"/>
    </w:pPr>
  </w:style>
  <w:style w:type="paragraph" w:styleId="7">
    <w:name w:val="Body Text"/>
    <w:basedOn w:val="1"/>
    <w:link w:val="22"/>
    <w:unhideWhenUsed/>
    <w:qFormat/>
    <w:uiPriority w:val="99"/>
    <w:pPr>
      <w:spacing w:after="120"/>
    </w:pPr>
  </w:style>
  <w:style w:type="paragraph" w:styleId="8">
    <w:name w:val="Plain Text"/>
    <w:basedOn w:val="1"/>
    <w:next w:val="9"/>
    <w:link w:val="33"/>
    <w:qFormat/>
    <w:uiPriority w:val="0"/>
    <w:rPr>
      <w:rFonts w:ascii="宋体" w:hAnsi="Courier New"/>
    </w:rPr>
  </w:style>
  <w:style w:type="paragraph" w:styleId="9">
    <w:name w:val="Date"/>
    <w:basedOn w:val="1"/>
    <w:next w:val="1"/>
    <w:semiHidden/>
    <w:unhideWhenUsed/>
    <w:qFormat/>
    <w:uiPriority w:val="99"/>
    <w:pPr>
      <w:ind w:left="100" w:leftChars="2500"/>
    </w:pPr>
  </w:style>
  <w:style w:type="paragraph" w:styleId="10">
    <w:name w:val="Balloon Text"/>
    <w:basedOn w:val="1"/>
    <w:link w:val="30"/>
    <w:semiHidden/>
    <w:unhideWhenUsed/>
    <w:qFormat/>
    <w:uiPriority w:val="99"/>
    <w:rPr>
      <w:sz w:val="18"/>
      <w:szCs w:val="18"/>
    </w:rPr>
  </w:style>
  <w:style w:type="paragraph" w:styleId="11">
    <w:name w:val="footer"/>
    <w:basedOn w:val="1"/>
    <w:link w:val="27"/>
    <w:unhideWhenUsed/>
    <w:qFormat/>
    <w:uiPriority w:val="99"/>
    <w:pPr>
      <w:tabs>
        <w:tab w:val="center" w:pos="4153"/>
        <w:tab w:val="right" w:pos="8306"/>
      </w:tabs>
      <w:snapToGrid w:val="0"/>
      <w:jc w:val="left"/>
    </w:pPr>
    <w:rPr>
      <w:sz w:val="18"/>
      <w:szCs w:val="18"/>
    </w:rPr>
  </w:style>
  <w:style w:type="paragraph" w:styleId="12">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2"/>
    <w:basedOn w:val="1"/>
    <w:next w:val="1"/>
    <w:autoRedefine/>
    <w:semiHidden/>
    <w:unhideWhenUsed/>
    <w:qFormat/>
    <w:uiPriority w:val="39"/>
    <w:pPr>
      <w:ind w:left="420" w:leftChars="200"/>
    </w:pPr>
  </w:style>
  <w:style w:type="paragraph" w:styleId="14">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paragraph" w:styleId="15">
    <w:name w:val="annotation subject"/>
    <w:basedOn w:val="6"/>
    <w:next w:val="6"/>
    <w:link w:val="29"/>
    <w:semiHidden/>
    <w:unhideWhenUsed/>
    <w:qFormat/>
    <w:uiPriority w:val="99"/>
    <w:rPr>
      <w:b/>
      <w:bCs/>
    </w:rPr>
  </w:style>
  <w:style w:type="paragraph" w:styleId="16">
    <w:name w:val="Body Text First Indent"/>
    <w:basedOn w:val="7"/>
    <w:link w:val="23"/>
    <w:unhideWhenUsed/>
    <w:qFormat/>
    <w:uiPriority w:val="99"/>
    <w:pPr>
      <w:ind w:firstLine="420" w:firstLineChars="100"/>
    </w:pPr>
  </w:style>
  <w:style w:type="character" w:styleId="19">
    <w:name w:val="Hyperlink"/>
    <w:basedOn w:val="18"/>
    <w:unhideWhenUsed/>
    <w:qFormat/>
    <w:uiPriority w:val="99"/>
    <w:rPr>
      <w:color w:val="0000FF" w:themeColor="hyperlink"/>
      <w:u w:val="single"/>
      <w14:textFill>
        <w14:solidFill>
          <w14:schemeClr w14:val="hlink"/>
        </w14:solidFill>
      </w14:textFill>
    </w:rPr>
  </w:style>
  <w:style w:type="character" w:styleId="20">
    <w:name w:val="annotation reference"/>
    <w:basedOn w:val="18"/>
    <w:unhideWhenUsed/>
    <w:qFormat/>
    <w:uiPriority w:val="99"/>
    <w:rPr>
      <w:sz w:val="21"/>
      <w:szCs w:val="21"/>
    </w:rPr>
  </w:style>
  <w:style w:type="paragraph" w:styleId="21">
    <w:name w:val="List Paragraph"/>
    <w:basedOn w:val="1"/>
    <w:qFormat/>
    <w:uiPriority w:val="34"/>
    <w:pPr>
      <w:ind w:firstLine="420" w:firstLineChars="200"/>
    </w:pPr>
    <w:rPr>
      <w:rFonts w:ascii="Times New Roman" w:hAnsi="Times New Roman" w:eastAsia="宋体" w:cs="Times New Roman"/>
      <w:szCs w:val="24"/>
    </w:rPr>
  </w:style>
  <w:style w:type="character" w:customStyle="1" w:styleId="22">
    <w:name w:val="正文文本 Char"/>
    <w:basedOn w:val="18"/>
    <w:link w:val="7"/>
    <w:qFormat/>
    <w:uiPriority w:val="99"/>
  </w:style>
  <w:style w:type="character" w:customStyle="1" w:styleId="23">
    <w:name w:val="正文首行缩进 Char"/>
    <w:basedOn w:val="22"/>
    <w:link w:val="16"/>
    <w:qFormat/>
    <w:uiPriority w:val="99"/>
  </w:style>
  <w:style w:type="character" w:customStyle="1" w:styleId="24">
    <w:name w:val="标题 1 Char"/>
    <w:basedOn w:val="18"/>
    <w:link w:val="2"/>
    <w:qFormat/>
    <w:uiPriority w:val="9"/>
    <w:rPr>
      <w:b/>
      <w:bCs/>
      <w:kern w:val="44"/>
      <w:sz w:val="44"/>
      <w:szCs w:val="44"/>
    </w:rPr>
  </w:style>
  <w:style w:type="character" w:customStyle="1" w:styleId="25">
    <w:name w:val="标题 2 Char"/>
    <w:basedOn w:val="18"/>
    <w:link w:val="3"/>
    <w:qFormat/>
    <w:uiPriority w:val="9"/>
    <w:rPr>
      <w:rFonts w:asciiTheme="majorHAnsi" w:hAnsiTheme="majorHAnsi" w:eastAsiaTheme="majorEastAsia" w:cstheme="majorBidi"/>
      <w:b/>
      <w:bCs/>
      <w:kern w:val="2"/>
      <w:sz w:val="32"/>
      <w:szCs w:val="32"/>
    </w:rPr>
  </w:style>
  <w:style w:type="character" w:customStyle="1" w:styleId="26">
    <w:name w:val="页眉 Char"/>
    <w:basedOn w:val="18"/>
    <w:link w:val="12"/>
    <w:qFormat/>
    <w:uiPriority w:val="99"/>
    <w:rPr>
      <w:rFonts w:asciiTheme="minorHAnsi" w:hAnsiTheme="minorHAnsi" w:eastAsiaTheme="minorEastAsia" w:cstheme="minorBidi"/>
      <w:kern w:val="2"/>
      <w:sz w:val="18"/>
      <w:szCs w:val="18"/>
    </w:rPr>
  </w:style>
  <w:style w:type="character" w:customStyle="1" w:styleId="27">
    <w:name w:val="页脚 Char"/>
    <w:basedOn w:val="18"/>
    <w:link w:val="11"/>
    <w:qFormat/>
    <w:uiPriority w:val="99"/>
    <w:rPr>
      <w:rFonts w:asciiTheme="minorHAnsi" w:hAnsiTheme="minorHAnsi" w:eastAsiaTheme="minorEastAsia" w:cstheme="minorBidi"/>
      <w:kern w:val="2"/>
      <w:sz w:val="18"/>
      <w:szCs w:val="18"/>
    </w:rPr>
  </w:style>
  <w:style w:type="character" w:customStyle="1" w:styleId="28">
    <w:name w:val="批注文字 Char"/>
    <w:basedOn w:val="18"/>
    <w:link w:val="6"/>
    <w:qFormat/>
    <w:uiPriority w:val="99"/>
    <w:rPr>
      <w:rFonts w:asciiTheme="minorHAnsi" w:hAnsiTheme="minorHAnsi" w:eastAsiaTheme="minorEastAsia" w:cstheme="minorBidi"/>
      <w:kern w:val="2"/>
      <w:sz w:val="21"/>
      <w:szCs w:val="22"/>
    </w:rPr>
  </w:style>
  <w:style w:type="character" w:customStyle="1" w:styleId="29">
    <w:name w:val="批注主题 Char"/>
    <w:basedOn w:val="28"/>
    <w:link w:val="15"/>
    <w:semiHidden/>
    <w:qFormat/>
    <w:uiPriority w:val="99"/>
    <w:rPr>
      <w:rFonts w:asciiTheme="minorHAnsi" w:hAnsiTheme="minorHAnsi" w:eastAsiaTheme="minorEastAsia" w:cstheme="minorBidi"/>
      <w:b/>
      <w:bCs/>
      <w:kern w:val="2"/>
      <w:sz w:val="21"/>
      <w:szCs w:val="22"/>
    </w:rPr>
  </w:style>
  <w:style w:type="character" w:customStyle="1" w:styleId="30">
    <w:name w:val="批注框文本 Char"/>
    <w:basedOn w:val="18"/>
    <w:link w:val="10"/>
    <w:semiHidden/>
    <w:qFormat/>
    <w:uiPriority w:val="99"/>
    <w:rPr>
      <w:rFonts w:asciiTheme="minorHAnsi" w:hAnsiTheme="minorHAnsi" w:eastAsiaTheme="minorEastAsia" w:cstheme="minorBidi"/>
      <w:kern w:val="2"/>
      <w:sz w:val="18"/>
      <w:szCs w:val="18"/>
    </w:rPr>
  </w:style>
  <w:style w:type="paragraph" w:customStyle="1" w:styleId="31">
    <w:name w:val="正文0"/>
    <w:basedOn w:val="1"/>
    <w:qFormat/>
    <w:uiPriority w:val="0"/>
    <w:pPr>
      <w:autoSpaceDE w:val="0"/>
      <w:autoSpaceDN w:val="0"/>
      <w:adjustRightInd w:val="0"/>
      <w:spacing w:before="240" w:after="60" w:line="360" w:lineRule="atLeast"/>
    </w:pPr>
    <w:rPr>
      <w:rFonts w:ascii="Times New Roman" w:hAnsi="Times New Roman" w:eastAsia="宋体" w:cs="Times New Roman"/>
      <w:b/>
      <w:kern w:val="0"/>
      <w:sz w:val="24"/>
      <w:szCs w:val="20"/>
    </w:rPr>
  </w:style>
  <w:style w:type="character" w:customStyle="1" w:styleId="32">
    <w:name w:val="标题 3 Char"/>
    <w:basedOn w:val="18"/>
    <w:link w:val="4"/>
    <w:semiHidden/>
    <w:qFormat/>
    <w:uiPriority w:val="9"/>
    <w:rPr>
      <w:b/>
      <w:bCs/>
      <w:kern w:val="2"/>
      <w:sz w:val="32"/>
      <w:szCs w:val="32"/>
    </w:rPr>
  </w:style>
  <w:style w:type="character" w:customStyle="1" w:styleId="33">
    <w:name w:val="纯文本 Char"/>
    <w:link w:val="8"/>
    <w:qFormat/>
    <w:uiPriority w:val="99"/>
    <w:rPr>
      <w:rFonts w:ascii="宋体" w:hAnsi="Courier New"/>
      <w:kern w:val="2"/>
      <w:sz w:val="21"/>
      <w:szCs w:val="22"/>
    </w:rPr>
  </w:style>
  <w:style w:type="paragraph" w:customStyle="1" w:styleId="34">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5">
    <w:name w:val="纯文本 Char1"/>
    <w:semiHidden/>
    <w:qFormat/>
    <w:locked/>
    <w:uiPriority w:val="0"/>
    <w:rPr>
      <w:rFonts w:ascii="宋体" w:hAnsi="Courier New" w:eastAsia="宋体" w:cs="Times New Roman"/>
      <w:lang w:val="zh-CN"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15</Pages>
  <Words>2754</Words>
  <Characters>2992</Characters>
  <Lines>53</Lines>
  <Paragraphs>15</Paragraphs>
  <TotalTime>5</TotalTime>
  <ScaleCrop>false</ScaleCrop>
  <LinksUpToDate>false</LinksUpToDate>
  <CharactersWithSpaces>3034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2023-09-07T08:02:00Z</dcterms:created>
  <dc:creator>Windows</dc:creator>
  <cp:lastModifiedBy>容木清</cp:lastModifiedBy>
  <dcterms:modified xsi:type="dcterms:W3CDTF">2025-03-19T08:50:18Z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eyJoZGlkIjoiNzQyMDRlOWI3MDYxMDIyNjQ4MGE3NDY1MzI0OTc0ZmIiLCJ1c2VySWQiOiIxNjczMDYyMTg2In0=</vt:lpwstr>
  </property>
  <property fmtid="{D5CDD505-2E9C-101B-9397-08002B2CF9AE}" pid="4" name="ICV">
    <vt:lpwstr>7D1EB08BDB594194B5E86AD19B0782CF_13</vt:lpwstr>
  </property>
</Properties>
</file>